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4905463"/>
        <w:docPartObj>
          <w:docPartGallery w:val="Cover Pages"/>
          <w:docPartUnique/>
        </w:docPartObj>
      </w:sdtPr>
      <w:sdtEndPr>
        <w:rPr>
          <w:noProof/>
        </w:rPr>
      </w:sdtEndPr>
      <w:sdtContent>
        <w:p w14:paraId="6494F871" w14:textId="1C35BD5B" w:rsidR="003C4A78" w:rsidRDefault="003C4A78">
          <w:r>
            <w:rPr>
              <w:noProof/>
            </w:rPr>
            <mc:AlternateContent>
              <mc:Choice Requires="wpg">
                <w:drawing>
                  <wp:anchor distT="0" distB="0" distL="114300" distR="114300" simplePos="0" relativeHeight="251662336" behindDoc="0" locked="0" layoutInCell="1" allowOverlap="1" wp14:anchorId="420BF8B8" wp14:editId="6051735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5954A8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p>
        <w:p w14:paraId="3776FE9D" w14:textId="16B48496" w:rsidR="003C4A78" w:rsidRDefault="001B0334">
          <w:pPr>
            <w:rPr>
              <w:noProof/>
            </w:rPr>
          </w:pPr>
          <w:r>
            <w:rPr>
              <w:noProof/>
            </w:rPr>
            <mc:AlternateContent>
              <mc:Choice Requires="wps">
                <w:drawing>
                  <wp:anchor distT="0" distB="0" distL="114300" distR="114300" simplePos="0" relativeHeight="251659264" behindDoc="0" locked="0" layoutInCell="1" allowOverlap="1" wp14:anchorId="2FEFEFA1" wp14:editId="737AA0F1">
                    <wp:simplePos x="0" y="0"/>
                    <wp:positionH relativeFrom="page">
                      <wp:posOffset>300014</wp:posOffset>
                    </wp:positionH>
                    <wp:positionV relativeFrom="page">
                      <wp:posOffset>4708146</wp:posOffset>
                    </wp:positionV>
                    <wp:extent cx="7315200" cy="640923"/>
                    <wp:effectExtent l="0" t="0" r="0" b="698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64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0E2BA" w14:textId="56ECB4FE" w:rsidR="003C4A78" w:rsidRDefault="003C4A78" w:rsidP="003C4A78">
                                <w:pPr>
                                  <w:ind w:left="-2430"/>
                                  <w:jc w:val="right"/>
                                  <w:rPr>
                                    <w:color w:val="4F81BD" w:themeColor="accent1"/>
                                    <w:sz w:val="64"/>
                                    <w:szCs w:val="64"/>
                                  </w:rPr>
                                </w:pPr>
                                <w:sdt>
                                  <w:sdtPr>
                                    <w:rPr>
                                      <w:rFonts w:asciiTheme="majorHAnsi" w:hAnsiTheme="majorHAnsi"/>
                                      <w:caps/>
                                      <w:color w:val="365F91" w:themeColor="accent1" w:themeShade="BF"/>
                                      <w:sz w:val="3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color w:val="365F91" w:themeColor="accent1" w:themeShade="BF"/>
                                    </w:rPr>
                                  </w:sdtEndPr>
                                  <w:sdtContent>
                                    <w:r w:rsidRPr="003C4A78">
                                      <w:rPr>
                                        <w:rFonts w:asciiTheme="majorHAnsi" w:hAnsiTheme="majorHAnsi"/>
                                        <w:caps/>
                                        <w:color w:val="365F91" w:themeColor="accent1" w:themeShade="BF"/>
                                        <w:sz w:val="36"/>
                                        <w:szCs w:val="36"/>
                                      </w:rPr>
                                      <w:t>State Mental Health Hospital Treatment Facility Plan for Reintegration of Individuals to the Community</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FEFEFA1" id="_x0000_t202" coordsize="21600,21600" o:spt="202" path="m,l,21600r21600,l21600,xe">
                    <v:stroke joinstyle="miter"/>
                    <v:path gradientshapeok="t" o:connecttype="rect"/>
                  </v:shapetype>
                  <v:shape id="Text Box 154" o:spid="_x0000_s1026" type="#_x0000_t202" style="position:absolute;margin-left:23.6pt;margin-top:370.7pt;width:8in;height:50.4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" filled="f" stroked="f" strokeweight=".5pt">
                    <v:textbox inset="126pt,0,54pt,0">
                      <w:txbxContent>
                        <w:p w14:paraId="71C0E2BA" w14:textId="56ECB4FE" w:rsidR="003C4A78" w:rsidRDefault="003C4A78" w:rsidP="003C4A78">
                          <w:pPr>
                            <w:ind w:left="-2430"/>
                            <w:jc w:val="right"/>
                            <w:rPr>
                              <w:color w:val="4F81BD" w:themeColor="accent1"/>
                              <w:sz w:val="64"/>
                              <w:szCs w:val="64"/>
                            </w:rPr>
                          </w:pPr>
                          <w:sdt>
                            <w:sdtPr>
                              <w:rPr>
                                <w:rFonts w:asciiTheme="majorHAnsi" w:hAnsiTheme="majorHAnsi"/>
                                <w:caps/>
                                <w:color w:val="365F91" w:themeColor="accent1" w:themeShade="BF"/>
                                <w:sz w:val="36"/>
                                <w:szCs w:val="3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color w:val="365F91" w:themeColor="accent1" w:themeShade="BF"/>
                              </w:rPr>
                            </w:sdtEndPr>
                            <w:sdtContent>
                              <w:r w:rsidRPr="003C4A78">
                                <w:rPr>
                                  <w:rFonts w:asciiTheme="majorHAnsi" w:hAnsiTheme="majorHAnsi"/>
                                  <w:caps/>
                                  <w:color w:val="365F91" w:themeColor="accent1" w:themeShade="BF"/>
                                  <w:sz w:val="36"/>
                                  <w:szCs w:val="36"/>
                                </w:rPr>
                                <w:t>State Mental Health Hospital Treatment Facility Plan for Reintegration of Individuals to the Community</w:t>
                              </w:r>
                            </w:sdtContent>
                          </w:sdt>
                        </w:p>
                      </w:txbxContent>
                    </v:textbox>
                    <w10:wrap type="square" anchorx="page" anchory="page"/>
                  </v:shape>
                </w:pict>
              </mc:Fallback>
            </mc:AlternateContent>
          </w:r>
          <w:r w:rsidR="00963103">
            <w:rPr>
              <w:noProof/>
            </w:rPr>
            <w:drawing>
              <wp:anchor distT="0" distB="0" distL="114300" distR="114300" simplePos="0" relativeHeight="251664384" behindDoc="1" locked="0" layoutInCell="1" allowOverlap="1" wp14:anchorId="618FCAAF" wp14:editId="06264111">
                <wp:simplePos x="0" y="0"/>
                <wp:positionH relativeFrom="column">
                  <wp:posOffset>4152018</wp:posOffset>
                </wp:positionH>
                <wp:positionV relativeFrom="paragraph">
                  <wp:posOffset>752153</wp:posOffset>
                </wp:positionV>
                <wp:extent cx="2301240" cy="1955165"/>
                <wp:effectExtent l="0" t="0" r="3810" b="6985"/>
                <wp:wrapThrough wrapText="bothSides">
                  <wp:wrapPolygon edited="0">
                    <wp:start x="0" y="0"/>
                    <wp:lineTo x="0" y="21467"/>
                    <wp:lineTo x="21457" y="21467"/>
                    <wp:lineTo x="21457"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0" cstate="print">
                          <a:extLst>
                            <a:ext uri="{BEBA8EAE-BF5A-486C-A8C5-ECC9F3942E4B}">
                              <a14:imgProps xmlns:a14="http://schemas.microsoft.com/office/drawing/2010/main">
                                <a14:imgLayer r:embed="rId11">
                                  <a14:imgEffect>
                                    <a14:artisticFilmGrain trans="15000" grainSize="19"/>
                                  </a14:imgEffect>
                                  <a14:imgEffect>
                                    <a14:saturation sat="160000"/>
                                  </a14:imgEffect>
                                </a14:imgLayer>
                              </a14:imgProps>
                            </a:ext>
                            <a:ext uri="{28A0092B-C50C-407E-A947-70E740481C1C}">
                              <a14:useLocalDpi xmlns:a14="http://schemas.microsoft.com/office/drawing/2010/main" val="0"/>
                            </a:ext>
                          </a:extLst>
                        </a:blip>
                        <a:srcRect/>
                        <a:stretch>
                          <a:fillRect/>
                        </a:stretch>
                      </pic:blipFill>
                      <pic:spPr bwMode="auto">
                        <a:xfrm>
                          <a:off x="0" y="0"/>
                          <a:ext cx="2301240" cy="1955165"/>
                        </a:xfrm>
                        <a:prstGeom prst="rect">
                          <a:avLst/>
                        </a:prstGeom>
                        <a:gradFill>
                          <a:gsLst>
                            <a:gs pos="0">
                              <a:srgbClr val="4F81BD">
                                <a:tint val="66000"/>
                                <a:satMod val="160000"/>
                              </a:srgbClr>
                            </a:gs>
                            <a:gs pos="100000">
                              <a:srgbClr val="4F81BD">
                                <a:tint val="23500"/>
                                <a:satMod val="160000"/>
                              </a:srgbClr>
                            </a:gs>
                          </a:gsLst>
                          <a:lin ang="5400000" scaled="0"/>
                        </a:gradFill>
                        <a:ln w="3175">
                          <a:noFill/>
                        </a:ln>
                        <a:effectLst>
                          <a:softEdge rad="0"/>
                        </a:effectLst>
                      </pic:spPr>
                    </pic:pic>
                  </a:graphicData>
                </a:graphic>
                <wp14:sizeRelH relativeFrom="page">
                  <wp14:pctWidth>0</wp14:pctWidth>
                </wp14:sizeRelH>
                <wp14:sizeRelV relativeFrom="page">
                  <wp14:pctHeight>0</wp14:pctHeight>
                </wp14:sizeRelV>
              </wp:anchor>
            </w:drawing>
          </w:r>
          <w:r w:rsidR="00963103">
            <w:rPr>
              <w:noProof/>
            </w:rPr>
            <mc:AlternateContent>
              <mc:Choice Requires="wps">
                <w:drawing>
                  <wp:anchor distT="45720" distB="45720" distL="114300" distR="114300" simplePos="0" relativeHeight="251666432" behindDoc="0" locked="0" layoutInCell="1" allowOverlap="1" wp14:anchorId="73A8CDD3" wp14:editId="2DDABD3B">
                    <wp:simplePos x="0" y="0"/>
                    <wp:positionH relativeFrom="column">
                      <wp:posOffset>3927532</wp:posOffset>
                    </wp:positionH>
                    <wp:positionV relativeFrom="paragraph">
                      <wp:posOffset>8507436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B43D21" w14:textId="247E335D" w:rsidR="00963103" w:rsidRPr="00963103" w:rsidRDefault="00963103" w:rsidP="00963103">
                                <w:pPr>
                                  <w:jc w:val="right"/>
                                  <w:rPr>
                                    <w:color w:val="365F91" w:themeColor="accent1" w:themeShade="BF"/>
                                  </w:rPr>
                                </w:pPr>
                                <w:r w:rsidRPr="00963103">
                                  <w:rPr>
                                    <w:color w:val="365F91" w:themeColor="accent1" w:themeShade="BF"/>
                                  </w:rPr>
                                  <w:t>Reviewed 5/13/2022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A8CDD3" id="Text Box 2" o:spid="_x0000_s1027" type="#_x0000_t202" style="position:absolute;margin-left:309.25pt;margin-top:669.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" stroked="f">
                    <v:textbox style="mso-fit-shape-to-text:t">
                      <w:txbxContent>
                        <w:p w14:paraId="47B43D21" w14:textId="247E335D" w:rsidR="00963103" w:rsidRPr="00963103" w:rsidRDefault="00963103" w:rsidP="00963103">
                          <w:pPr>
                            <w:jc w:val="right"/>
                            <w:rPr>
                              <w:color w:val="365F91" w:themeColor="accent1" w:themeShade="BF"/>
                            </w:rPr>
                          </w:pPr>
                          <w:r w:rsidRPr="00963103">
                            <w:rPr>
                              <w:color w:val="365F91" w:themeColor="accent1" w:themeShade="BF"/>
                            </w:rPr>
                            <w:t>Reviewed 5/13/2022</w:t>
                          </w:r>
                        </w:p>
                      </w:txbxContent>
                    </v:textbox>
                    <w10:wrap type="square"/>
                  </v:shape>
                </w:pict>
              </mc:Fallback>
            </mc:AlternateContent>
          </w:r>
          <w:r w:rsidR="003C4A78">
            <w:rPr>
              <w:noProof/>
            </w:rPr>
            <w:br w:type="page"/>
          </w:r>
        </w:p>
      </w:sdtContent>
    </w:sdt>
    <w:p w14:paraId="43AECB34" w14:textId="4232F1E7" w:rsidR="00743F07" w:rsidRPr="00223BE3" w:rsidRDefault="00743F07" w:rsidP="00600D1E">
      <w:pPr>
        <w:jc w:val="center"/>
        <w:rPr>
          <w:rFonts w:asciiTheme="majorHAnsi" w:hAnsiTheme="majorHAnsi"/>
          <w:b/>
        </w:rPr>
      </w:pPr>
      <w:r w:rsidRPr="00223BE3">
        <w:rPr>
          <w:rFonts w:asciiTheme="majorHAnsi" w:hAnsiTheme="majorHAnsi"/>
          <w:b/>
        </w:rPr>
        <w:t>CENTRAL FLORIDA CARES HEALTH SYSTEM</w:t>
      </w:r>
    </w:p>
    <w:p w14:paraId="23B661C9" w14:textId="1BAB49B0" w:rsidR="00743F07" w:rsidRPr="00223BE3" w:rsidRDefault="00743F07" w:rsidP="00600D1E">
      <w:pPr>
        <w:jc w:val="center"/>
        <w:rPr>
          <w:rFonts w:asciiTheme="majorHAnsi" w:hAnsiTheme="majorHAnsi"/>
          <w:b/>
        </w:rPr>
      </w:pPr>
      <w:r w:rsidRPr="00223BE3">
        <w:rPr>
          <w:rFonts w:asciiTheme="majorHAnsi" w:hAnsiTheme="majorHAnsi"/>
          <w:b/>
        </w:rPr>
        <w:t>State Mental Health Treatment Facility</w:t>
      </w:r>
      <w:r w:rsidR="00600D1E" w:rsidRPr="00223BE3">
        <w:rPr>
          <w:rFonts w:asciiTheme="majorHAnsi" w:hAnsiTheme="majorHAnsi"/>
          <w:b/>
        </w:rPr>
        <w:t xml:space="preserve"> Discharges</w:t>
      </w:r>
      <w:r w:rsidRPr="00223BE3">
        <w:rPr>
          <w:rFonts w:asciiTheme="majorHAnsi" w:hAnsiTheme="majorHAnsi"/>
          <w:b/>
        </w:rPr>
        <w:t>:</w:t>
      </w:r>
    </w:p>
    <w:p w14:paraId="26D211F8" w14:textId="77777777" w:rsidR="00743F07" w:rsidRPr="00223BE3" w:rsidRDefault="00743F07" w:rsidP="00600D1E">
      <w:pPr>
        <w:jc w:val="center"/>
        <w:rPr>
          <w:rFonts w:asciiTheme="majorHAnsi" w:hAnsiTheme="majorHAnsi"/>
          <w:b/>
        </w:rPr>
      </w:pPr>
      <w:r w:rsidRPr="00223BE3">
        <w:rPr>
          <w:rFonts w:asciiTheme="majorHAnsi" w:hAnsiTheme="majorHAnsi"/>
          <w:b/>
        </w:rPr>
        <w:t>Plan for Reintegration of Individuals to the Community</w:t>
      </w:r>
    </w:p>
    <w:p w14:paraId="6408288A" w14:textId="77777777" w:rsidR="00743F07" w:rsidRPr="00223BE3" w:rsidRDefault="00743F07" w:rsidP="00B613CC">
      <w:pPr>
        <w:rPr>
          <w:rFonts w:asciiTheme="majorHAnsi" w:hAnsiTheme="majorHAnsi"/>
        </w:rPr>
      </w:pPr>
    </w:p>
    <w:p w14:paraId="16348875" w14:textId="42A6B455" w:rsidR="00402007" w:rsidRPr="00223BE3" w:rsidRDefault="00402007" w:rsidP="003C4A78">
      <w:pPr>
        <w:shd w:val="clear" w:color="auto" w:fill="548DD4" w:themeFill="text2" w:themeFillTint="99"/>
        <w:ind w:right="-270"/>
        <w:rPr>
          <w:rFonts w:asciiTheme="majorHAnsi" w:hAnsiTheme="majorHAnsi"/>
          <w:b/>
          <w:color w:val="FFFFFF" w:themeColor="background1"/>
        </w:rPr>
      </w:pPr>
      <w:r w:rsidRPr="00223BE3">
        <w:rPr>
          <w:rFonts w:asciiTheme="majorHAnsi" w:hAnsiTheme="majorHAnsi"/>
          <w:b/>
          <w:color w:val="FFFFFF" w:themeColor="background1"/>
        </w:rPr>
        <w:t>INTRODUCTION</w:t>
      </w:r>
    </w:p>
    <w:p w14:paraId="6BD7CCB1" w14:textId="77777777" w:rsidR="00402007" w:rsidRPr="00223BE3" w:rsidRDefault="00402007" w:rsidP="00B613CC">
      <w:pPr>
        <w:rPr>
          <w:rFonts w:asciiTheme="majorHAnsi" w:hAnsiTheme="majorHAnsi"/>
          <w:b/>
          <w:color w:val="244061" w:themeColor="accent1" w:themeShade="80"/>
        </w:rPr>
      </w:pPr>
    </w:p>
    <w:p w14:paraId="6E4BBC55" w14:textId="1D2FB435" w:rsidR="00D15F7A" w:rsidRPr="00223BE3" w:rsidRDefault="00402007" w:rsidP="00EE5A7B">
      <w:pPr>
        <w:rPr>
          <w:rFonts w:asciiTheme="majorHAnsi" w:hAnsiTheme="majorHAnsi"/>
        </w:rPr>
      </w:pPr>
      <w:r w:rsidRPr="00223BE3">
        <w:rPr>
          <w:rFonts w:asciiTheme="majorHAnsi" w:hAnsiTheme="majorHAnsi"/>
          <w:lang w:val="en"/>
        </w:rPr>
        <w:t>Central Florida Cares Health System, Inc. (CFCHS) oversee</w:t>
      </w:r>
      <w:r w:rsidR="00B542B0" w:rsidRPr="00223BE3">
        <w:rPr>
          <w:rFonts w:asciiTheme="majorHAnsi" w:hAnsiTheme="majorHAnsi"/>
          <w:lang w:val="en"/>
        </w:rPr>
        <w:t>s</w:t>
      </w:r>
      <w:r w:rsidRPr="00223BE3">
        <w:rPr>
          <w:rFonts w:asciiTheme="majorHAnsi" w:hAnsiTheme="majorHAnsi"/>
          <w:lang w:val="en"/>
        </w:rPr>
        <w:t xml:space="preserve"> state-funded mental health and substance abuse treatment services in Circuits 9 and 18 (Brevard, Orange, Osceola, and Seminole counties). As a managing entity, CFCHS’ </w:t>
      </w:r>
      <w:r w:rsidR="00B542B0" w:rsidRPr="00223BE3">
        <w:rPr>
          <w:rFonts w:asciiTheme="majorHAnsi" w:hAnsiTheme="majorHAnsi"/>
          <w:lang w:val="en"/>
        </w:rPr>
        <w:t xml:space="preserve">vison is to achieve a comprehensive and seamless behavioral health system promoting recovery and resiliency for individuals in our community. </w:t>
      </w:r>
      <w:r w:rsidRPr="00223BE3">
        <w:rPr>
          <w:rFonts w:asciiTheme="majorHAnsi" w:hAnsiTheme="majorHAnsi"/>
          <w:lang w:val="en"/>
        </w:rPr>
        <w:t xml:space="preserve"> </w:t>
      </w:r>
      <w:r w:rsidR="00D15F7A" w:rsidRPr="00223BE3">
        <w:rPr>
          <w:rFonts w:asciiTheme="majorHAnsi" w:hAnsiTheme="majorHAnsi"/>
          <w:lang w:val="en"/>
        </w:rPr>
        <w:t xml:space="preserve">In an effort to improve coordination of services, </w:t>
      </w:r>
      <w:r w:rsidRPr="00223BE3">
        <w:rPr>
          <w:rFonts w:asciiTheme="majorHAnsi" w:hAnsiTheme="majorHAnsi"/>
          <w:lang w:val="en"/>
        </w:rPr>
        <w:t>CFCHS</w:t>
      </w:r>
      <w:r w:rsidR="00743F07" w:rsidRPr="00223BE3">
        <w:rPr>
          <w:rFonts w:asciiTheme="majorHAnsi" w:hAnsiTheme="majorHAnsi"/>
        </w:rPr>
        <w:t xml:space="preserve"> </w:t>
      </w:r>
      <w:r w:rsidR="00D15F7A" w:rsidRPr="00223BE3">
        <w:rPr>
          <w:rFonts w:asciiTheme="majorHAnsi" w:hAnsiTheme="majorHAnsi"/>
        </w:rPr>
        <w:t>has</w:t>
      </w:r>
      <w:r w:rsidR="00743F07" w:rsidRPr="00223BE3">
        <w:rPr>
          <w:rFonts w:asciiTheme="majorHAnsi" w:hAnsiTheme="majorHAnsi"/>
        </w:rPr>
        <w:t xml:space="preserve"> implement</w:t>
      </w:r>
      <w:r w:rsidR="00D15F7A" w:rsidRPr="00223BE3">
        <w:rPr>
          <w:rFonts w:asciiTheme="majorHAnsi" w:hAnsiTheme="majorHAnsi"/>
        </w:rPr>
        <w:t>ed</w:t>
      </w:r>
      <w:r w:rsidR="00743F07" w:rsidRPr="00223BE3">
        <w:rPr>
          <w:rFonts w:asciiTheme="majorHAnsi" w:hAnsiTheme="majorHAnsi"/>
        </w:rPr>
        <w:t xml:space="preserve"> procedures for </w:t>
      </w:r>
      <w:r w:rsidR="000A04E8" w:rsidRPr="00223BE3">
        <w:rPr>
          <w:rFonts w:asciiTheme="majorHAnsi" w:hAnsiTheme="majorHAnsi"/>
        </w:rPr>
        <w:t xml:space="preserve">the </w:t>
      </w:r>
      <w:r w:rsidR="00743F07" w:rsidRPr="00223BE3">
        <w:rPr>
          <w:rFonts w:asciiTheme="majorHAnsi" w:hAnsiTheme="majorHAnsi"/>
        </w:rPr>
        <w:t>continuity of care for individuals discharged from State Mental Heal</w:t>
      </w:r>
      <w:r w:rsidR="00D15F7A" w:rsidRPr="00223BE3">
        <w:rPr>
          <w:rFonts w:asciiTheme="majorHAnsi" w:hAnsiTheme="majorHAnsi"/>
        </w:rPr>
        <w:t xml:space="preserve">th Treatment Facilities (SMHTF) through the oversight of </w:t>
      </w:r>
      <w:r w:rsidR="00100F5B">
        <w:rPr>
          <w:rFonts w:asciiTheme="majorHAnsi" w:hAnsiTheme="majorHAnsi"/>
        </w:rPr>
        <w:t>2</w:t>
      </w:r>
      <w:r w:rsidR="00D15F7A" w:rsidRPr="00223BE3">
        <w:rPr>
          <w:rFonts w:asciiTheme="majorHAnsi" w:hAnsiTheme="majorHAnsi"/>
        </w:rPr>
        <w:t xml:space="preserve"> full-time employee</w:t>
      </w:r>
      <w:r w:rsidR="00100F5B">
        <w:rPr>
          <w:rFonts w:asciiTheme="majorHAnsi" w:hAnsiTheme="majorHAnsi"/>
        </w:rPr>
        <w:t>s</w:t>
      </w:r>
      <w:r w:rsidR="00D15F7A" w:rsidRPr="00223BE3">
        <w:rPr>
          <w:rFonts w:asciiTheme="majorHAnsi" w:hAnsiTheme="majorHAnsi"/>
        </w:rPr>
        <w:t xml:space="preserve">, the </w:t>
      </w:r>
      <w:r w:rsidR="00100F5B">
        <w:rPr>
          <w:rFonts w:asciiTheme="majorHAnsi" w:hAnsiTheme="majorHAnsi"/>
        </w:rPr>
        <w:t xml:space="preserve">Adult Behavioral Health </w:t>
      </w:r>
      <w:r w:rsidR="00D15F7A" w:rsidRPr="00223BE3">
        <w:rPr>
          <w:rFonts w:asciiTheme="majorHAnsi" w:hAnsiTheme="majorHAnsi"/>
        </w:rPr>
        <w:t>Specialist</w:t>
      </w:r>
      <w:r w:rsidR="00100F5B">
        <w:rPr>
          <w:rFonts w:asciiTheme="majorHAnsi" w:hAnsiTheme="majorHAnsi"/>
        </w:rPr>
        <w:t xml:space="preserve"> and Forensic Coordinator</w:t>
      </w:r>
      <w:r w:rsidR="00D15F7A" w:rsidRPr="00223BE3">
        <w:rPr>
          <w:rFonts w:asciiTheme="majorHAnsi" w:hAnsiTheme="majorHAnsi"/>
        </w:rPr>
        <w:t>. The</w:t>
      </w:r>
      <w:r w:rsidR="00100F5B">
        <w:rPr>
          <w:rFonts w:asciiTheme="majorHAnsi" w:hAnsiTheme="majorHAnsi"/>
        </w:rPr>
        <w:t>se positions are</w:t>
      </w:r>
      <w:r w:rsidR="00C30D73">
        <w:rPr>
          <w:rFonts w:asciiTheme="majorHAnsi" w:hAnsiTheme="majorHAnsi"/>
        </w:rPr>
        <w:t xml:space="preserve"> ME level positions that are </w:t>
      </w:r>
      <w:r w:rsidR="00D15F7A" w:rsidRPr="00223BE3">
        <w:rPr>
          <w:rFonts w:asciiTheme="majorHAnsi" w:hAnsiTheme="majorHAnsi"/>
        </w:rPr>
        <w:t xml:space="preserve">primarily responsible for the implementation of this plan, along with the coordination and oversight of network service providers that serve </w:t>
      </w:r>
      <w:r w:rsidR="00140E74">
        <w:rPr>
          <w:rFonts w:asciiTheme="majorHAnsi" w:hAnsiTheme="majorHAnsi"/>
        </w:rPr>
        <w:t xml:space="preserve">individuals </w:t>
      </w:r>
      <w:r w:rsidR="00140E74" w:rsidRPr="00223BE3">
        <w:rPr>
          <w:rFonts w:asciiTheme="majorHAnsi" w:hAnsiTheme="majorHAnsi"/>
        </w:rPr>
        <w:t>with</w:t>
      </w:r>
      <w:r w:rsidR="00D15F7A" w:rsidRPr="00223BE3">
        <w:rPr>
          <w:rFonts w:asciiTheme="majorHAnsi" w:hAnsiTheme="majorHAnsi"/>
        </w:rPr>
        <w:t xml:space="preserve"> severe and persistent mental illness who have been committed to a SMHTF.  </w:t>
      </w:r>
    </w:p>
    <w:p w14:paraId="0BA648CB" w14:textId="77777777" w:rsidR="00D15F7A" w:rsidRPr="00223BE3" w:rsidRDefault="00D15F7A" w:rsidP="00EE5A7B">
      <w:pPr>
        <w:rPr>
          <w:rFonts w:asciiTheme="majorHAnsi" w:hAnsiTheme="majorHAnsi"/>
        </w:rPr>
      </w:pPr>
    </w:p>
    <w:p w14:paraId="79FD51B0" w14:textId="48DC36AF" w:rsidR="00D15F7A" w:rsidRPr="00223BE3" w:rsidRDefault="00D15F7A" w:rsidP="00EE5A7B">
      <w:pPr>
        <w:rPr>
          <w:rFonts w:asciiTheme="majorHAnsi" w:hAnsiTheme="majorHAnsi"/>
        </w:rPr>
      </w:pPr>
      <w:r w:rsidRPr="00223BE3">
        <w:rPr>
          <w:rFonts w:asciiTheme="majorHAnsi" w:hAnsiTheme="majorHAnsi"/>
        </w:rPr>
        <w:t>CFCHS contracts with Community</w:t>
      </w:r>
      <w:r w:rsidR="00140E74">
        <w:rPr>
          <w:rFonts w:asciiTheme="majorHAnsi" w:hAnsiTheme="majorHAnsi"/>
        </w:rPr>
        <w:t xml:space="preserve"> Mental Health</w:t>
      </w:r>
      <w:r w:rsidRPr="00223BE3">
        <w:rPr>
          <w:rFonts w:asciiTheme="majorHAnsi" w:hAnsiTheme="majorHAnsi"/>
        </w:rPr>
        <w:t xml:space="preserve"> Treatment Centers in each of its covered counties to provide </w:t>
      </w:r>
      <w:r w:rsidR="00C30D73">
        <w:rPr>
          <w:rFonts w:asciiTheme="majorHAnsi" w:hAnsiTheme="majorHAnsi"/>
        </w:rPr>
        <w:t xml:space="preserve">both </w:t>
      </w:r>
      <w:r w:rsidRPr="00223BE3">
        <w:rPr>
          <w:rFonts w:asciiTheme="majorHAnsi" w:hAnsiTheme="majorHAnsi"/>
        </w:rPr>
        <w:t>a Community Case Manager and</w:t>
      </w:r>
      <w:r w:rsidR="00C30D73">
        <w:rPr>
          <w:rFonts w:asciiTheme="majorHAnsi" w:hAnsiTheme="majorHAnsi"/>
        </w:rPr>
        <w:t xml:space="preserve"> a</w:t>
      </w:r>
      <w:r w:rsidRPr="00223BE3">
        <w:rPr>
          <w:rFonts w:asciiTheme="majorHAnsi" w:hAnsiTheme="majorHAnsi"/>
        </w:rPr>
        <w:t xml:space="preserve"> Forensic Specialist for individuals residing in SMHTF. The Community Case Manager and</w:t>
      </w:r>
      <w:r w:rsidR="00C30D73">
        <w:rPr>
          <w:rFonts w:asciiTheme="majorHAnsi" w:hAnsiTheme="majorHAnsi"/>
        </w:rPr>
        <w:t xml:space="preserve"> </w:t>
      </w:r>
      <w:r w:rsidRPr="00223BE3">
        <w:rPr>
          <w:rFonts w:asciiTheme="majorHAnsi" w:hAnsiTheme="majorHAnsi"/>
        </w:rPr>
        <w:t>Forensic Specialist coordinates admission and discharge planning for the civil and forensic systems.  They track individuals during their state mental health treatment stay and post-discharge to ensure treatment engagement, stable housing, resumption or acquisition of benefits, and meaningful involvement in the community.</w:t>
      </w:r>
    </w:p>
    <w:p w14:paraId="6DC71525" w14:textId="77777777" w:rsidR="00223BE3" w:rsidRPr="00223BE3" w:rsidRDefault="00223BE3" w:rsidP="00EE5A7B">
      <w:pPr>
        <w:rPr>
          <w:rFonts w:asciiTheme="majorHAnsi" w:hAnsiTheme="majorHAnsi"/>
        </w:rPr>
      </w:pPr>
    </w:p>
    <w:p w14:paraId="7EA718D7" w14:textId="635BBF80" w:rsidR="00D15F7A" w:rsidRPr="00223BE3" w:rsidRDefault="00D15F7A" w:rsidP="003C4A78">
      <w:pPr>
        <w:shd w:val="clear" w:color="auto" w:fill="548DD4" w:themeFill="text2" w:themeFillTint="99"/>
        <w:rPr>
          <w:rFonts w:asciiTheme="majorHAnsi" w:hAnsiTheme="majorHAnsi"/>
          <w:b/>
          <w:color w:val="FFFFFF" w:themeColor="background1"/>
        </w:rPr>
      </w:pPr>
      <w:r w:rsidRPr="00223BE3">
        <w:rPr>
          <w:rFonts w:asciiTheme="majorHAnsi" w:hAnsiTheme="majorHAnsi"/>
          <w:b/>
          <w:color w:val="FFFFFF" w:themeColor="background1"/>
        </w:rPr>
        <w:t xml:space="preserve">PURPOSE AND SCOPE </w:t>
      </w:r>
    </w:p>
    <w:p w14:paraId="2B4484CB" w14:textId="77777777" w:rsidR="00D15F7A" w:rsidRPr="00223BE3" w:rsidRDefault="00D15F7A" w:rsidP="00EE5A7B">
      <w:pPr>
        <w:rPr>
          <w:rFonts w:asciiTheme="majorHAnsi" w:hAnsiTheme="majorHAnsi"/>
        </w:rPr>
      </w:pPr>
    </w:p>
    <w:p w14:paraId="59418167" w14:textId="3A79E47E" w:rsidR="00DC3B4C" w:rsidRPr="00223BE3" w:rsidRDefault="00670A54" w:rsidP="00EE5A7B">
      <w:pPr>
        <w:rPr>
          <w:rFonts w:asciiTheme="majorHAnsi" w:hAnsiTheme="majorHAnsi"/>
        </w:rPr>
      </w:pPr>
      <w:r w:rsidRPr="00223BE3">
        <w:rPr>
          <w:rFonts w:asciiTheme="majorHAnsi" w:hAnsiTheme="majorHAnsi"/>
        </w:rPr>
        <w:t xml:space="preserve">The purpose of this plan is to provide an overview of the coordination of services for individuals in SMHTF who are ready to be re-integrated into the community. In collaboration with </w:t>
      </w:r>
      <w:r w:rsidR="00D45A13" w:rsidRPr="00223BE3">
        <w:rPr>
          <w:rFonts w:asciiTheme="majorHAnsi" w:hAnsiTheme="majorHAnsi"/>
        </w:rPr>
        <w:t xml:space="preserve">subcontracted </w:t>
      </w:r>
      <w:r w:rsidR="00996B2A" w:rsidRPr="00223BE3">
        <w:rPr>
          <w:rFonts w:asciiTheme="majorHAnsi" w:hAnsiTheme="majorHAnsi"/>
        </w:rPr>
        <w:t>provider ag</w:t>
      </w:r>
      <w:r w:rsidR="001D7EB5" w:rsidRPr="00223BE3">
        <w:rPr>
          <w:rFonts w:asciiTheme="majorHAnsi" w:hAnsiTheme="majorHAnsi"/>
        </w:rPr>
        <w:t>encies, the Department of Children and Families</w:t>
      </w:r>
      <w:r w:rsidR="00B82B18">
        <w:rPr>
          <w:rFonts w:asciiTheme="majorHAnsi" w:hAnsiTheme="majorHAnsi"/>
        </w:rPr>
        <w:t xml:space="preserve"> (DCF)</w:t>
      </w:r>
      <w:r w:rsidRPr="00223BE3">
        <w:rPr>
          <w:rFonts w:asciiTheme="majorHAnsi" w:hAnsiTheme="majorHAnsi"/>
        </w:rPr>
        <w:t xml:space="preserve">, </w:t>
      </w:r>
      <w:r w:rsidR="00DC3B4C" w:rsidRPr="00223BE3">
        <w:rPr>
          <w:rFonts w:asciiTheme="majorHAnsi" w:hAnsiTheme="majorHAnsi"/>
        </w:rPr>
        <w:t>SMHTFs</w:t>
      </w:r>
      <w:r w:rsidR="00996B2A" w:rsidRPr="00223BE3">
        <w:rPr>
          <w:rFonts w:asciiTheme="majorHAnsi" w:hAnsiTheme="majorHAnsi"/>
        </w:rPr>
        <w:t>,</w:t>
      </w:r>
      <w:r w:rsidRPr="00223BE3">
        <w:rPr>
          <w:rFonts w:asciiTheme="majorHAnsi" w:hAnsiTheme="majorHAnsi"/>
        </w:rPr>
        <w:t xml:space="preserve"> judiciary system and other local stakeholders, </w:t>
      </w:r>
      <w:r w:rsidR="00DC3B4C" w:rsidRPr="00223BE3">
        <w:rPr>
          <w:rFonts w:asciiTheme="majorHAnsi" w:hAnsiTheme="majorHAnsi"/>
        </w:rPr>
        <w:t xml:space="preserve">the goal is to ensure that services and placement options meet the individual’s needs upon release from the </w:t>
      </w:r>
      <w:r w:rsidR="00140E74">
        <w:rPr>
          <w:rFonts w:asciiTheme="majorHAnsi" w:hAnsiTheme="majorHAnsi"/>
        </w:rPr>
        <w:t>SMH</w:t>
      </w:r>
      <w:r w:rsidR="00B80894" w:rsidRPr="00223BE3">
        <w:rPr>
          <w:rFonts w:asciiTheme="majorHAnsi" w:hAnsiTheme="majorHAnsi"/>
        </w:rPr>
        <w:t>T</w:t>
      </w:r>
      <w:r w:rsidR="00DC3B4C" w:rsidRPr="00223BE3">
        <w:rPr>
          <w:rFonts w:asciiTheme="majorHAnsi" w:hAnsiTheme="majorHAnsi"/>
        </w:rPr>
        <w:t xml:space="preserve">F. </w:t>
      </w:r>
    </w:p>
    <w:p w14:paraId="5665C914" w14:textId="77777777" w:rsidR="00DC3B4C" w:rsidRPr="00223BE3" w:rsidRDefault="00DC3B4C" w:rsidP="00EE5A7B">
      <w:pPr>
        <w:rPr>
          <w:rFonts w:asciiTheme="majorHAnsi" w:hAnsiTheme="majorHAnsi"/>
        </w:rPr>
      </w:pPr>
    </w:p>
    <w:p w14:paraId="0D539C33" w14:textId="77777777" w:rsidR="004E336F" w:rsidRPr="00223BE3" w:rsidRDefault="00996B2A" w:rsidP="00EE5A7B">
      <w:pPr>
        <w:rPr>
          <w:rFonts w:asciiTheme="majorHAnsi" w:hAnsiTheme="majorHAnsi"/>
        </w:rPr>
      </w:pPr>
      <w:r w:rsidRPr="00223BE3">
        <w:rPr>
          <w:rFonts w:asciiTheme="majorHAnsi" w:hAnsiTheme="majorHAnsi"/>
        </w:rPr>
        <w:t xml:space="preserve">CFCHS adheres to the continuity of care guidelines </w:t>
      </w:r>
      <w:r w:rsidR="001D7EB5" w:rsidRPr="00223BE3">
        <w:rPr>
          <w:rFonts w:asciiTheme="majorHAnsi" w:hAnsiTheme="majorHAnsi"/>
        </w:rPr>
        <w:t xml:space="preserve">in accordance with </w:t>
      </w:r>
      <w:r w:rsidR="004E336F" w:rsidRPr="00223BE3">
        <w:rPr>
          <w:rFonts w:asciiTheme="majorHAnsi" w:hAnsiTheme="majorHAnsi"/>
        </w:rPr>
        <w:t>the following state requirements:</w:t>
      </w:r>
    </w:p>
    <w:p w14:paraId="56B95350" w14:textId="645803B4" w:rsidR="004E336F" w:rsidRDefault="004E336F" w:rsidP="00140E74">
      <w:pPr>
        <w:pStyle w:val="ListParagraph"/>
        <w:numPr>
          <w:ilvl w:val="0"/>
          <w:numId w:val="6"/>
        </w:numPr>
        <w:spacing w:before="120" w:after="120" w:line="240" w:lineRule="auto"/>
        <w:rPr>
          <w:rFonts w:asciiTheme="majorHAnsi" w:hAnsiTheme="majorHAnsi"/>
          <w:sz w:val="24"/>
          <w:szCs w:val="24"/>
        </w:rPr>
      </w:pPr>
      <w:r w:rsidRPr="00223BE3">
        <w:rPr>
          <w:rFonts w:asciiTheme="majorHAnsi" w:hAnsiTheme="majorHAnsi"/>
          <w:sz w:val="24"/>
          <w:szCs w:val="24"/>
        </w:rPr>
        <w:t>Chapter 394, Florida Statues</w:t>
      </w:r>
    </w:p>
    <w:p w14:paraId="75B6BC05" w14:textId="7E580E90" w:rsidR="00D4296C" w:rsidRDefault="00D4296C" w:rsidP="00140E74">
      <w:pPr>
        <w:pStyle w:val="ListParagraph"/>
        <w:numPr>
          <w:ilvl w:val="0"/>
          <w:numId w:val="6"/>
        </w:numPr>
        <w:spacing w:before="120" w:after="120" w:line="240" w:lineRule="auto"/>
        <w:rPr>
          <w:rFonts w:asciiTheme="majorHAnsi" w:hAnsiTheme="majorHAnsi"/>
          <w:sz w:val="24"/>
          <w:szCs w:val="24"/>
        </w:rPr>
      </w:pPr>
      <w:r>
        <w:rPr>
          <w:rFonts w:asciiTheme="majorHAnsi" w:hAnsiTheme="majorHAnsi"/>
          <w:sz w:val="24"/>
          <w:szCs w:val="24"/>
        </w:rPr>
        <w:t>Chapter 916, Florida Statues</w:t>
      </w:r>
    </w:p>
    <w:p w14:paraId="1333A92B" w14:textId="3FED9E07" w:rsidR="00D4296C" w:rsidRPr="00223BE3" w:rsidRDefault="00D4296C" w:rsidP="00140E74">
      <w:pPr>
        <w:pStyle w:val="ListParagraph"/>
        <w:numPr>
          <w:ilvl w:val="0"/>
          <w:numId w:val="6"/>
        </w:numPr>
        <w:spacing w:before="120" w:after="120" w:line="240" w:lineRule="auto"/>
        <w:rPr>
          <w:rFonts w:asciiTheme="majorHAnsi" w:hAnsiTheme="majorHAnsi"/>
          <w:sz w:val="24"/>
          <w:szCs w:val="24"/>
        </w:rPr>
      </w:pPr>
      <w:r>
        <w:rPr>
          <w:rFonts w:asciiTheme="majorHAnsi" w:hAnsiTheme="majorHAnsi"/>
          <w:sz w:val="24"/>
          <w:szCs w:val="24"/>
        </w:rPr>
        <w:t xml:space="preserve">CFOP 155-13, Incompetence to Proceed and Non-Restorable Status </w:t>
      </w:r>
    </w:p>
    <w:p w14:paraId="5AE617C5" w14:textId="64072E6C" w:rsidR="00F72702" w:rsidRPr="00223BE3" w:rsidRDefault="00B80894" w:rsidP="00140E74">
      <w:pPr>
        <w:pStyle w:val="ListParagraph"/>
        <w:numPr>
          <w:ilvl w:val="0"/>
          <w:numId w:val="6"/>
        </w:numPr>
        <w:spacing w:before="120" w:after="120" w:line="240" w:lineRule="auto"/>
        <w:rPr>
          <w:rFonts w:asciiTheme="majorHAnsi" w:hAnsiTheme="majorHAnsi"/>
          <w:sz w:val="24"/>
          <w:szCs w:val="24"/>
        </w:rPr>
      </w:pPr>
      <w:r w:rsidRPr="00223BE3">
        <w:rPr>
          <w:rFonts w:asciiTheme="majorHAnsi" w:hAnsiTheme="majorHAnsi"/>
          <w:sz w:val="24"/>
          <w:szCs w:val="24"/>
        </w:rPr>
        <w:t>CFOP 155-17, Guidelines for Discharge of R</w:t>
      </w:r>
      <w:r w:rsidR="00996B2A" w:rsidRPr="00223BE3">
        <w:rPr>
          <w:rFonts w:asciiTheme="majorHAnsi" w:hAnsiTheme="majorHAnsi"/>
          <w:sz w:val="24"/>
          <w:szCs w:val="24"/>
        </w:rPr>
        <w:t xml:space="preserve">esidents from a State Civil Mental Health Facility to the </w:t>
      </w:r>
      <w:r w:rsidR="0069092B">
        <w:rPr>
          <w:rFonts w:asciiTheme="majorHAnsi" w:hAnsiTheme="majorHAnsi"/>
          <w:sz w:val="24"/>
          <w:szCs w:val="24"/>
        </w:rPr>
        <w:t>C</w:t>
      </w:r>
      <w:r w:rsidR="00996B2A" w:rsidRPr="00223BE3">
        <w:rPr>
          <w:rFonts w:asciiTheme="majorHAnsi" w:hAnsiTheme="majorHAnsi"/>
          <w:sz w:val="24"/>
          <w:szCs w:val="24"/>
        </w:rPr>
        <w:t xml:space="preserve">ommunity  </w:t>
      </w:r>
    </w:p>
    <w:p w14:paraId="19D4505B" w14:textId="5A93A862" w:rsidR="00D4296C" w:rsidRPr="00223BE3" w:rsidRDefault="00D4296C" w:rsidP="00140E74">
      <w:pPr>
        <w:pStyle w:val="ListParagraph"/>
        <w:numPr>
          <w:ilvl w:val="0"/>
          <w:numId w:val="6"/>
        </w:numPr>
        <w:spacing w:before="120" w:after="120" w:line="240" w:lineRule="auto"/>
        <w:rPr>
          <w:rFonts w:asciiTheme="majorHAnsi" w:hAnsiTheme="majorHAnsi"/>
          <w:smallCaps/>
          <w:sz w:val="24"/>
          <w:szCs w:val="24"/>
        </w:rPr>
      </w:pPr>
      <w:r>
        <w:rPr>
          <w:rFonts w:asciiTheme="majorHAnsi" w:hAnsiTheme="majorHAnsi"/>
          <w:sz w:val="24"/>
          <w:szCs w:val="24"/>
        </w:rPr>
        <w:lastRenderedPageBreak/>
        <w:t xml:space="preserve">CFOP 155-22, Leave of Absence and Discharge of Residents Committed to a State Mental Health Treatment Facility Pursuant to Chapter 916, Florida Statues </w:t>
      </w:r>
    </w:p>
    <w:p w14:paraId="1F92F492" w14:textId="7EABFDFF" w:rsidR="004E336F" w:rsidRPr="00223BE3" w:rsidRDefault="004E336F" w:rsidP="003C4A78">
      <w:pPr>
        <w:pStyle w:val="ListParagraph"/>
        <w:numPr>
          <w:ilvl w:val="0"/>
          <w:numId w:val="6"/>
        </w:numPr>
        <w:spacing w:after="240" w:line="240" w:lineRule="auto"/>
        <w:rPr>
          <w:rFonts w:asciiTheme="majorHAnsi" w:hAnsiTheme="majorHAnsi"/>
          <w:sz w:val="24"/>
          <w:szCs w:val="24"/>
        </w:rPr>
      </w:pPr>
      <w:r w:rsidRPr="00223BE3">
        <w:rPr>
          <w:rFonts w:asciiTheme="majorHAnsi" w:hAnsiTheme="majorHAnsi"/>
          <w:sz w:val="24"/>
          <w:szCs w:val="24"/>
        </w:rPr>
        <w:t xml:space="preserve">Program Guidance for Managing Entity Contracts- Guidance 7: </w:t>
      </w:r>
      <w:r w:rsidR="007C3D59">
        <w:rPr>
          <w:rFonts w:asciiTheme="majorHAnsi" w:hAnsiTheme="majorHAnsi"/>
          <w:sz w:val="24"/>
          <w:szCs w:val="24"/>
        </w:rPr>
        <w:t xml:space="preserve">State Mental Health </w:t>
      </w:r>
      <w:r w:rsidRPr="00223BE3">
        <w:rPr>
          <w:rFonts w:asciiTheme="majorHAnsi" w:hAnsiTheme="majorHAnsi"/>
          <w:sz w:val="24"/>
          <w:szCs w:val="24"/>
        </w:rPr>
        <w:t>Treatment Facility Admission and Discharge Processes</w:t>
      </w:r>
    </w:p>
    <w:p w14:paraId="46CE8D07" w14:textId="5488DE3B" w:rsidR="00C20CB9" w:rsidRPr="00D27F0E" w:rsidRDefault="000E146A" w:rsidP="003C4A78">
      <w:pPr>
        <w:shd w:val="clear" w:color="auto" w:fill="548DD4" w:themeFill="text2" w:themeFillTint="99"/>
        <w:rPr>
          <w:rFonts w:asciiTheme="majorHAnsi" w:hAnsiTheme="majorHAnsi"/>
          <w:b/>
          <w:caps/>
          <w:color w:val="FFFFFF" w:themeColor="background1"/>
        </w:rPr>
      </w:pPr>
      <w:r>
        <w:rPr>
          <w:rFonts w:asciiTheme="majorHAnsi" w:hAnsiTheme="majorHAnsi"/>
          <w:b/>
          <w:caps/>
          <w:color w:val="FFFFFF" w:themeColor="background1"/>
        </w:rPr>
        <w:t>RESPONSIBILITIES OF</w:t>
      </w:r>
      <w:r w:rsidR="00EE5A7B">
        <w:rPr>
          <w:rFonts w:asciiTheme="majorHAnsi" w:hAnsiTheme="majorHAnsi"/>
          <w:b/>
          <w:caps/>
          <w:color w:val="FFFFFF" w:themeColor="background1"/>
        </w:rPr>
        <w:t xml:space="preserve"> CFCHS and network providers</w:t>
      </w:r>
    </w:p>
    <w:p w14:paraId="501CDDDA" w14:textId="0967DF86" w:rsidR="001804E1" w:rsidRPr="00223BE3" w:rsidRDefault="001804E1" w:rsidP="003C4A78">
      <w:pPr>
        <w:spacing w:before="240" w:line="360" w:lineRule="auto"/>
        <w:rPr>
          <w:rFonts w:asciiTheme="majorHAnsi" w:hAnsiTheme="majorHAnsi"/>
        </w:rPr>
      </w:pPr>
      <w:r w:rsidRPr="006A5120">
        <w:rPr>
          <w:rFonts w:asciiTheme="majorHAnsi" w:hAnsiTheme="majorHAnsi"/>
          <w:b/>
          <w:color w:val="17365D" w:themeColor="text2" w:themeShade="BF"/>
        </w:rPr>
        <w:t>Central Florida Cares Health System</w:t>
      </w:r>
      <w:r w:rsidRPr="006A5120">
        <w:rPr>
          <w:rStyle w:val="FootnoteReference"/>
          <w:color w:val="17365D" w:themeColor="text2" w:themeShade="BF"/>
        </w:rPr>
        <w:t xml:space="preserve"> </w:t>
      </w:r>
      <w:r w:rsidRPr="006A5120">
        <w:rPr>
          <w:rStyle w:val="FootnoteReference"/>
          <w:rFonts w:asciiTheme="majorHAnsi" w:hAnsiTheme="majorHAnsi"/>
          <w:b/>
          <w:color w:val="17365D" w:themeColor="text2" w:themeShade="BF"/>
        </w:rPr>
        <w:footnoteReference w:id="1"/>
      </w:r>
    </w:p>
    <w:p w14:paraId="7E77D35A" w14:textId="799DCD00" w:rsidR="001804E1" w:rsidRPr="00223BE3" w:rsidRDefault="001804E1" w:rsidP="001804E1">
      <w:pPr>
        <w:rPr>
          <w:rFonts w:asciiTheme="majorHAnsi" w:hAnsiTheme="majorHAnsi"/>
          <w:bCs/>
          <w:iCs/>
        </w:rPr>
      </w:pPr>
      <w:r w:rsidRPr="00223BE3">
        <w:rPr>
          <w:rFonts w:asciiTheme="majorHAnsi" w:hAnsiTheme="majorHAnsi"/>
          <w:bCs/>
          <w:iCs/>
        </w:rPr>
        <w:t>CFCHS recognizes that continuity of care is a key factor in successfully re</w:t>
      </w:r>
      <w:r w:rsidR="00B82B18">
        <w:rPr>
          <w:rFonts w:asciiTheme="majorHAnsi" w:hAnsiTheme="majorHAnsi"/>
          <w:bCs/>
          <w:iCs/>
        </w:rPr>
        <w:t>-</w:t>
      </w:r>
      <w:r w:rsidRPr="00223BE3">
        <w:rPr>
          <w:rFonts w:asciiTheme="majorHAnsi" w:hAnsiTheme="majorHAnsi"/>
          <w:bCs/>
          <w:iCs/>
        </w:rPr>
        <w:t>integrating individuals ready for discharge from SMHTF to a less restrictive se</w:t>
      </w:r>
      <w:r w:rsidR="00B82B18">
        <w:rPr>
          <w:rFonts w:asciiTheme="majorHAnsi" w:hAnsiTheme="majorHAnsi"/>
          <w:bCs/>
          <w:iCs/>
        </w:rPr>
        <w:t>tting in the community.  CFCHS</w:t>
      </w:r>
      <w:r w:rsidR="00C30D73">
        <w:rPr>
          <w:rFonts w:asciiTheme="majorHAnsi" w:hAnsiTheme="majorHAnsi"/>
          <w:bCs/>
          <w:iCs/>
        </w:rPr>
        <w:t>’</w:t>
      </w:r>
      <w:r w:rsidR="00B82B18">
        <w:rPr>
          <w:rFonts w:asciiTheme="majorHAnsi" w:hAnsiTheme="majorHAnsi"/>
          <w:bCs/>
          <w:iCs/>
        </w:rPr>
        <w:t xml:space="preserve"> responsibilities in </w:t>
      </w:r>
      <w:r w:rsidRPr="00223BE3">
        <w:rPr>
          <w:rFonts w:asciiTheme="majorHAnsi" w:hAnsiTheme="majorHAnsi"/>
          <w:bCs/>
          <w:iCs/>
        </w:rPr>
        <w:t xml:space="preserve">management </w:t>
      </w:r>
      <w:r w:rsidR="00B82B18">
        <w:rPr>
          <w:rFonts w:asciiTheme="majorHAnsi" w:hAnsiTheme="majorHAnsi"/>
          <w:bCs/>
          <w:iCs/>
        </w:rPr>
        <w:t>of</w:t>
      </w:r>
      <w:r w:rsidRPr="00223BE3">
        <w:rPr>
          <w:rFonts w:asciiTheme="majorHAnsi" w:hAnsiTheme="majorHAnsi"/>
          <w:bCs/>
          <w:iCs/>
        </w:rPr>
        <w:t xml:space="preserve"> SMHTF discharges includes:</w:t>
      </w:r>
    </w:p>
    <w:p w14:paraId="55F417C2" w14:textId="70F6CB87" w:rsidR="001804E1" w:rsidRPr="00223BE3" w:rsidRDefault="001804E1" w:rsidP="001804E1">
      <w:pPr>
        <w:pStyle w:val="ListParagraph"/>
        <w:numPr>
          <w:ilvl w:val="0"/>
          <w:numId w:val="9"/>
        </w:numPr>
        <w:spacing w:before="120" w:after="120" w:line="240" w:lineRule="auto"/>
        <w:rPr>
          <w:rFonts w:asciiTheme="majorHAnsi" w:hAnsiTheme="majorHAnsi"/>
          <w:bCs/>
          <w:iCs/>
          <w:sz w:val="24"/>
          <w:szCs w:val="24"/>
        </w:rPr>
      </w:pPr>
      <w:r w:rsidRPr="00223BE3">
        <w:rPr>
          <w:rFonts w:asciiTheme="majorHAnsi" w:hAnsiTheme="majorHAnsi"/>
          <w:bCs/>
          <w:iCs/>
          <w:sz w:val="24"/>
          <w:szCs w:val="24"/>
        </w:rPr>
        <w:t xml:space="preserve">Monitoring the discharge responsibilities of </w:t>
      </w:r>
      <w:r>
        <w:rPr>
          <w:rFonts w:asciiTheme="majorHAnsi" w:hAnsiTheme="majorHAnsi"/>
          <w:bCs/>
          <w:iCs/>
          <w:sz w:val="24"/>
          <w:szCs w:val="24"/>
        </w:rPr>
        <w:t xml:space="preserve">the Community Mental Health Treatment Centers </w:t>
      </w:r>
      <w:r w:rsidRPr="00223BE3">
        <w:rPr>
          <w:rFonts w:asciiTheme="majorHAnsi" w:hAnsiTheme="majorHAnsi"/>
          <w:bCs/>
          <w:iCs/>
          <w:sz w:val="24"/>
          <w:szCs w:val="24"/>
        </w:rPr>
        <w:t>and assure that all requirements and duties as expressed and referenced in Florida Statutes</w:t>
      </w:r>
      <w:r w:rsidR="00FA6CE5">
        <w:rPr>
          <w:rFonts w:asciiTheme="majorHAnsi" w:hAnsiTheme="majorHAnsi"/>
          <w:bCs/>
          <w:iCs/>
          <w:sz w:val="24"/>
          <w:szCs w:val="24"/>
        </w:rPr>
        <w:t xml:space="preserve">, </w:t>
      </w:r>
      <w:r w:rsidRPr="00223BE3">
        <w:rPr>
          <w:rFonts w:asciiTheme="majorHAnsi" w:hAnsiTheme="majorHAnsi"/>
          <w:bCs/>
          <w:iCs/>
          <w:sz w:val="24"/>
          <w:szCs w:val="24"/>
        </w:rPr>
        <w:t xml:space="preserve">Florida Administrative Codes </w:t>
      </w:r>
      <w:r w:rsidR="00FA6CE5">
        <w:rPr>
          <w:rFonts w:asciiTheme="majorHAnsi" w:hAnsiTheme="majorHAnsi"/>
          <w:bCs/>
          <w:iCs/>
          <w:sz w:val="24"/>
          <w:szCs w:val="24"/>
        </w:rPr>
        <w:t xml:space="preserve">and CF Operating Procedures </w:t>
      </w:r>
      <w:r w:rsidRPr="00223BE3">
        <w:rPr>
          <w:rFonts w:asciiTheme="majorHAnsi" w:hAnsiTheme="majorHAnsi"/>
          <w:bCs/>
          <w:iCs/>
          <w:sz w:val="24"/>
          <w:szCs w:val="24"/>
        </w:rPr>
        <w:t xml:space="preserve">are being satisfied prior to discharge from </w:t>
      </w:r>
      <w:r>
        <w:rPr>
          <w:rFonts w:asciiTheme="majorHAnsi" w:hAnsiTheme="majorHAnsi"/>
          <w:bCs/>
          <w:iCs/>
          <w:sz w:val="24"/>
          <w:szCs w:val="24"/>
        </w:rPr>
        <w:t>the SMHTF</w:t>
      </w:r>
      <w:r w:rsidRPr="00223BE3">
        <w:rPr>
          <w:rFonts w:asciiTheme="majorHAnsi" w:hAnsiTheme="majorHAnsi"/>
          <w:bCs/>
          <w:iCs/>
          <w:sz w:val="24"/>
          <w:szCs w:val="24"/>
        </w:rPr>
        <w:t xml:space="preserve">. </w:t>
      </w:r>
    </w:p>
    <w:p w14:paraId="10405541" w14:textId="0294D337" w:rsidR="001804E1" w:rsidRPr="00223BE3" w:rsidRDefault="001804E1" w:rsidP="001804E1">
      <w:pPr>
        <w:pStyle w:val="ListParagraph"/>
        <w:numPr>
          <w:ilvl w:val="0"/>
          <w:numId w:val="9"/>
        </w:numPr>
        <w:spacing w:before="120" w:after="120" w:line="240" w:lineRule="auto"/>
        <w:rPr>
          <w:rFonts w:asciiTheme="majorHAnsi" w:hAnsiTheme="majorHAnsi"/>
          <w:bCs/>
          <w:iCs/>
          <w:sz w:val="24"/>
          <w:szCs w:val="24"/>
        </w:rPr>
      </w:pPr>
      <w:r w:rsidRPr="00223BE3">
        <w:rPr>
          <w:rFonts w:asciiTheme="majorHAnsi" w:hAnsiTheme="majorHAnsi"/>
          <w:bCs/>
          <w:iCs/>
          <w:sz w:val="24"/>
          <w:szCs w:val="24"/>
        </w:rPr>
        <w:t xml:space="preserve">Work with DCF </w:t>
      </w:r>
      <w:r w:rsidR="00B82B18">
        <w:rPr>
          <w:rFonts w:asciiTheme="majorHAnsi" w:hAnsiTheme="majorHAnsi"/>
          <w:bCs/>
          <w:iCs/>
          <w:sz w:val="24"/>
          <w:szCs w:val="24"/>
        </w:rPr>
        <w:t xml:space="preserve">and SMHTF </w:t>
      </w:r>
      <w:r w:rsidRPr="00223BE3">
        <w:rPr>
          <w:rFonts w:asciiTheme="majorHAnsi" w:hAnsiTheme="majorHAnsi"/>
          <w:bCs/>
          <w:iCs/>
          <w:sz w:val="24"/>
          <w:szCs w:val="24"/>
        </w:rPr>
        <w:t xml:space="preserve">to engage in appropriate protocols for the placement of </w:t>
      </w:r>
      <w:r w:rsidR="00B82B18">
        <w:rPr>
          <w:rFonts w:asciiTheme="majorHAnsi" w:hAnsiTheme="majorHAnsi"/>
          <w:bCs/>
          <w:iCs/>
          <w:sz w:val="24"/>
          <w:szCs w:val="24"/>
        </w:rPr>
        <w:t xml:space="preserve">persons involved in the </w:t>
      </w:r>
      <w:r w:rsidRPr="00223BE3">
        <w:rPr>
          <w:rFonts w:asciiTheme="majorHAnsi" w:hAnsiTheme="majorHAnsi"/>
          <w:bCs/>
          <w:iCs/>
          <w:sz w:val="24"/>
          <w:szCs w:val="24"/>
        </w:rPr>
        <w:t xml:space="preserve">civil and forensic </w:t>
      </w:r>
      <w:r w:rsidR="00B82B18">
        <w:rPr>
          <w:rFonts w:asciiTheme="majorHAnsi" w:hAnsiTheme="majorHAnsi"/>
          <w:bCs/>
          <w:iCs/>
          <w:sz w:val="24"/>
          <w:szCs w:val="24"/>
        </w:rPr>
        <w:t xml:space="preserve">systems when </w:t>
      </w:r>
      <w:r w:rsidRPr="00223BE3">
        <w:rPr>
          <w:rFonts w:asciiTheme="majorHAnsi" w:hAnsiTheme="majorHAnsi"/>
          <w:bCs/>
          <w:iCs/>
          <w:sz w:val="24"/>
          <w:szCs w:val="24"/>
        </w:rPr>
        <w:t>discharge</w:t>
      </w:r>
      <w:r w:rsidR="00B82B18">
        <w:rPr>
          <w:rFonts w:asciiTheme="majorHAnsi" w:hAnsiTheme="majorHAnsi"/>
          <w:bCs/>
          <w:iCs/>
          <w:sz w:val="24"/>
          <w:szCs w:val="24"/>
        </w:rPr>
        <w:t>-ready</w:t>
      </w:r>
      <w:r w:rsidRPr="00223BE3">
        <w:rPr>
          <w:rFonts w:asciiTheme="majorHAnsi" w:hAnsiTheme="majorHAnsi"/>
          <w:bCs/>
          <w:iCs/>
          <w:sz w:val="24"/>
          <w:szCs w:val="24"/>
        </w:rPr>
        <w:t xml:space="preserve">. The goal of these efforts will be to ensure that placements occur in accordance with the </w:t>
      </w:r>
      <w:r w:rsidR="00157F28">
        <w:rPr>
          <w:rFonts w:asciiTheme="majorHAnsi" w:hAnsiTheme="majorHAnsi"/>
          <w:bCs/>
          <w:iCs/>
          <w:sz w:val="24"/>
          <w:szCs w:val="24"/>
        </w:rPr>
        <w:t xml:space="preserve">following </w:t>
      </w:r>
      <w:r w:rsidRPr="00223BE3">
        <w:rPr>
          <w:rFonts w:asciiTheme="majorHAnsi" w:hAnsiTheme="majorHAnsi"/>
          <w:bCs/>
          <w:iCs/>
          <w:sz w:val="24"/>
          <w:szCs w:val="24"/>
        </w:rPr>
        <w:t xml:space="preserve">time frames: 30 days after </w:t>
      </w:r>
      <w:r w:rsidR="00157F28">
        <w:rPr>
          <w:rFonts w:asciiTheme="majorHAnsi" w:hAnsiTheme="majorHAnsi"/>
          <w:bCs/>
          <w:iCs/>
          <w:sz w:val="24"/>
          <w:szCs w:val="24"/>
        </w:rPr>
        <w:t xml:space="preserve">being identified as discharge ready </w:t>
      </w:r>
      <w:r w:rsidRPr="00223BE3">
        <w:rPr>
          <w:rFonts w:asciiTheme="majorHAnsi" w:hAnsiTheme="majorHAnsi"/>
          <w:bCs/>
          <w:iCs/>
          <w:sz w:val="24"/>
          <w:szCs w:val="24"/>
        </w:rPr>
        <w:t xml:space="preserve">for Chapter 394 F.S., civil residents; and 90 days after </w:t>
      </w:r>
      <w:r w:rsidR="00157F28">
        <w:rPr>
          <w:rFonts w:asciiTheme="majorHAnsi" w:hAnsiTheme="majorHAnsi"/>
          <w:bCs/>
          <w:iCs/>
          <w:sz w:val="24"/>
          <w:szCs w:val="24"/>
        </w:rPr>
        <w:t>bein</w:t>
      </w:r>
      <w:r w:rsidR="002E2F36">
        <w:rPr>
          <w:rFonts w:asciiTheme="majorHAnsi" w:hAnsiTheme="majorHAnsi"/>
          <w:bCs/>
          <w:iCs/>
          <w:sz w:val="24"/>
          <w:szCs w:val="24"/>
        </w:rPr>
        <w:t>g identified as discharge ready</w:t>
      </w:r>
      <w:r w:rsidRPr="00223BE3">
        <w:rPr>
          <w:rFonts w:asciiTheme="majorHAnsi" w:hAnsiTheme="majorHAnsi"/>
          <w:bCs/>
          <w:iCs/>
          <w:sz w:val="24"/>
          <w:szCs w:val="24"/>
        </w:rPr>
        <w:t xml:space="preserve"> for Chapter 916 F.S., forensic residents.</w:t>
      </w:r>
    </w:p>
    <w:p w14:paraId="0F13680C" w14:textId="75CB4A28" w:rsidR="001804E1" w:rsidRPr="00223BE3" w:rsidRDefault="001804E1" w:rsidP="001804E1">
      <w:pPr>
        <w:pStyle w:val="ListParagraph"/>
        <w:numPr>
          <w:ilvl w:val="0"/>
          <w:numId w:val="9"/>
        </w:numPr>
        <w:spacing w:before="120" w:after="120" w:line="240" w:lineRule="auto"/>
        <w:rPr>
          <w:rFonts w:asciiTheme="majorHAnsi" w:hAnsiTheme="majorHAnsi"/>
          <w:bCs/>
          <w:iCs/>
          <w:sz w:val="24"/>
          <w:szCs w:val="24"/>
        </w:rPr>
      </w:pPr>
      <w:r>
        <w:rPr>
          <w:rFonts w:asciiTheme="majorHAnsi" w:hAnsiTheme="majorHAnsi"/>
          <w:bCs/>
          <w:iCs/>
          <w:sz w:val="24"/>
          <w:szCs w:val="24"/>
        </w:rPr>
        <w:t>Collaborate with DCF, SMH</w:t>
      </w:r>
      <w:r w:rsidRPr="00223BE3">
        <w:rPr>
          <w:rFonts w:asciiTheme="majorHAnsi" w:hAnsiTheme="majorHAnsi"/>
          <w:bCs/>
          <w:iCs/>
          <w:sz w:val="24"/>
          <w:szCs w:val="24"/>
        </w:rPr>
        <w:t>T</w:t>
      </w:r>
      <w:r>
        <w:rPr>
          <w:rFonts w:asciiTheme="majorHAnsi" w:hAnsiTheme="majorHAnsi"/>
          <w:bCs/>
          <w:iCs/>
          <w:sz w:val="24"/>
          <w:szCs w:val="24"/>
        </w:rPr>
        <w:t>F</w:t>
      </w:r>
      <w:r w:rsidRPr="00223BE3">
        <w:rPr>
          <w:rFonts w:asciiTheme="majorHAnsi" w:hAnsiTheme="majorHAnsi"/>
          <w:bCs/>
          <w:iCs/>
          <w:sz w:val="24"/>
          <w:szCs w:val="24"/>
        </w:rPr>
        <w:t xml:space="preserve"> and Community Case Manager/Forensic Specialist in finding solutions to resolve community issues related to </w:t>
      </w:r>
      <w:r>
        <w:rPr>
          <w:rFonts w:asciiTheme="majorHAnsi" w:hAnsiTheme="majorHAnsi"/>
          <w:bCs/>
          <w:iCs/>
          <w:sz w:val="24"/>
          <w:szCs w:val="24"/>
        </w:rPr>
        <w:t>discharging individuals from SMHT</w:t>
      </w:r>
      <w:r w:rsidRPr="00223BE3">
        <w:rPr>
          <w:rFonts w:asciiTheme="majorHAnsi" w:hAnsiTheme="majorHAnsi"/>
          <w:bCs/>
          <w:iCs/>
          <w:sz w:val="24"/>
          <w:szCs w:val="24"/>
        </w:rPr>
        <w:t xml:space="preserve">F. </w:t>
      </w:r>
      <w:r w:rsidR="00E23EF0">
        <w:rPr>
          <w:rFonts w:asciiTheme="majorHAnsi" w:hAnsiTheme="majorHAnsi"/>
          <w:bCs/>
          <w:iCs/>
          <w:sz w:val="24"/>
          <w:szCs w:val="24"/>
        </w:rPr>
        <w:t xml:space="preserve">This includes facilitating conference calls for complicated cases to ensure coordination of care. </w:t>
      </w:r>
    </w:p>
    <w:p w14:paraId="768B4822" w14:textId="4B092FC1" w:rsidR="001804E1" w:rsidRDefault="001804E1" w:rsidP="001804E1">
      <w:pPr>
        <w:pStyle w:val="ListParagraph"/>
        <w:numPr>
          <w:ilvl w:val="0"/>
          <w:numId w:val="9"/>
        </w:numPr>
        <w:spacing w:before="120" w:after="120" w:line="240" w:lineRule="auto"/>
        <w:rPr>
          <w:rFonts w:asciiTheme="majorHAnsi" w:hAnsiTheme="majorHAnsi"/>
          <w:bCs/>
          <w:iCs/>
          <w:sz w:val="24"/>
          <w:szCs w:val="24"/>
        </w:rPr>
      </w:pPr>
      <w:r w:rsidRPr="00223BE3">
        <w:rPr>
          <w:rFonts w:asciiTheme="majorHAnsi" w:hAnsiTheme="majorHAnsi"/>
          <w:bCs/>
          <w:iCs/>
          <w:sz w:val="24"/>
          <w:szCs w:val="24"/>
        </w:rPr>
        <w:t>Assist in the implementation of the Continuity of Care G</w:t>
      </w:r>
      <w:r w:rsidR="00B82B18">
        <w:rPr>
          <w:rFonts w:asciiTheme="majorHAnsi" w:hAnsiTheme="majorHAnsi"/>
          <w:bCs/>
          <w:iCs/>
          <w:sz w:val="24"/>
          <w:szCs w:val="24"/>
        </w:rPr>
        <w:t xml:space="preserve">uidelines as agreed upon by </w:t>
      </w:r>
      <w:r w:rsidRPr="00223BE3">
        <w:rPr>
          <w:rFonts w:asciiTheme="majorHAnsi" w:hAnsiTheme="majorHAnsi"/>
          <w:bCs/>
          <w:iCs/>
          <w:sz w:val="24"/>
          <w:szCs w:val="24"/>
        </w:rPr>
        <w:t>DCF and the SMHTF.</w:t>
      </w:r>
    </w:p>
    <w:p w14:paraId="585B2DE5" w14:textId="46E8266B" w:rsidR="001804E1" w:rsidRDefault="001804E1" w:rsidP="001804E1">
      <w:pPr>
        <w:pStyle w:val="ListParagraph"/>
        <w:numPr>
          <w:ilvl w:val="0"/>
          <w:numId w:val="9"/>
        </w:numPr>
        <w:spacing w:before="120" w:after="120" w:line="240" w:lineRule="auto"/>
        <w:rPr>
          <w:rFonts w:asciiTheme="majorHAnsi" w:hAnsiTheme="majorHAnsi"/>
          <w:bCs/>
          <w:iCs/>
          <w:sz w:val="24"/>
          <w:szCs w:val="24"/>
        </w:rPr>
      </w:pPr>
      <w:r>
        <w:rPr>
          <w:rFonts w:asciiTheme="majorHAnsi" w:hAnsiTheme="majorHAnsi"/>
          <w:bCs/>
          <w:iCs/>
          <w:sz w:val="24"/>
          <w:szCs w:val="24"/>
        </w:rPr>
        <w:t>Ensure that monthly recovery plan</w:t>
      </w:r>
      <w:r w:rsidR="00C13EE0">
        <w:rPr>
          <w:rFonts w:asciiTheme="majorHAnsi" w:hAnsiTheme="majorHAnsi"/>
          <w:bCs/>
          <w:iCs/>
          <w:sz w:val="24"/>
          <w:szCs w:val="24"/>
        </w:rPr>
        <w:t xml:space="preserve"> and </w:t>
      </w:r>
      <w:r w:rsidR="004A5938">
        <w:rPr>
          <w:rFonts w:asciiTheme="majorHAnsi" w:hAnsiTheme="majorHAnsi"/>
          <w:bCs/>
          <w:iCs/>
          <w:sz w:val="24"/>
          <w:szCs w:val="24"/>
        </w:rPr>
        <w:t>discharge plan</w:t>
      </w:r>
      <w:r>
        <w:rPr>
          <w:rFonts w:asciiTheme="majorHAnsi" w:hAnsiTheme="majorHAnsi"/>
          <w:bCs/>
          <w:iCs/>
          <w:sz w:val="24"/>
          <w:szCs w:val="24"/>
        </w:rPr>
        <w:t xml:space="preserve"> meeting schedules are </w:t>
      </w:r>
      <w:r w:rsidR="00B82B18">
        <w:rPr>
          <w:rFonts w:asciiTheme="majorHAnsi" w:hAnsiTheme="majorHAnsi"/>
          <w:bCs/>
          <w:iCs/>
          <w:sz w:val="24"/>
          <w:szCs w:val="24"/>
        </w:rPr>
        <w:t>disseminated to the</w:t>
      </w:r>
      <w:r>
        <w:rPr>
          <w:rFonts w:asciiTheme="majorHAnsi" w:hAnsiTheme="majorHAnsi"/>
          <w:bCs/>
          <w:iCs/>
          <w:sz w:val="24"/>
          <w:szCs w:val="24"/>
        </w:rPr>
        <w:t xml:space="preserve"> Community Case Managers</w:t>
      </w:r>
      <w:r w:rsidR="00C13EE0">
        <w:rPr>
          <w:rFonts w:asciiTheme="majorHAnsi" w:hAnsiTheme="majorHAnsi"/>
          <w:bCs/>
          <w:iCs/>
          <w:sz w:val="24"/>
          <w:szCs w:val="24"/>
        </w:rPr>
        <w:t xml:space="preserve"> and </w:t>
      </w:r>
      <w:r>
        <w:rPr>
          <w:rFonts w:asciiTheme="majorHAnsi" w:hAnsiTheme="majorHAnsi"/>
          <w:bCs/>
          <w:iCs/>
          <w:sz w:val="24"/>
          <w:szCs w:val="24"/>
        </w:rPr>
        <w:t>Forensic Specialist</w:t>
      </w:r>
      <w:r w:rsidR="00C30D73">
        <w:rPr>
          <w:rFonts w:asciiTheme="majorHAnsi" w:hAnsiTheme="majorHAnsi"/>
          <w:bCs/>
          <w:iCs/>
          <w:sz w:val="24"/>
          <w:szCs w:val="24"/>
        </w:rPr>
        <w:t>s</w:t>
      </w:r>
      <w:r>
        <w:rPr>
          <w:rFonts w:asciiTheme="majorHAnsi" w:hAnsiTheme="majorHAnsi"/>
          <w:bCs/>
          <w:iCs/>
          <w:sz w:val="24"/>
          <w:szCs w:val="24"/>
        </w:rPr>
        <w:t xml:space="preserve"> to participate in those meetings. </w:t>
      </w:r>
      <w:r w:rsidR="0069092B" w:rsidRPr="0069092B">
        <w:rPr>
          <w:rFonts w:asciiTheme="majorHAnsi" w:hAnsiTheme="majorHAnsi"/>
          <w:bCs/>
          <w:iCs/>
          <w:sz w:val="24"/>
          <w:szCs w:val="24"/>
        </w:rPr>
        <w:t xml:space="preserve">Track </w:t>
      </w:r>
      <w:r w:rsidR="0069092B">
        <w:rPr>
          <w:rFonts w:asciiTheme="majorHAnsi" w:hAnsiTheme="majorHAnsi"/>
          <w:bCs/>
          <w:iCs/>
          <w:sz w:val="24"/>
          <w:szCs w:val="24"/>
        </w:rPr>
        <w:t xml:space="preserve">Provider </w:t>
      </w:r>
      <w:r w:rsidR="0069092B" w:rsidRPr="0069092B">
        <w:rPr>
          <w:rFonts w:asciiTheme="majorHAnsi" w:hAnsiTheme="majorHAnsi"/>
          <w:bCs/>
          <w:iCs/>
          <w:sz w:val="24"/>
          <w:szCs w:val="24"/>
        </w:rPr>
        <w:t>participation in discharge planning meetings with SMHTF</w:t>
      </w:r>
      <w:r w:rsidR="00091553">
        <w:rPr>
          <w:rFonts w:asciiTheme="majorHAnsi" w:hAnsiTheme="majorHAnsi"/>
          <w:bCs/>
          <w:iCs/>
          <w:sz w:val="24"/>
          <w:szCs w:val="24"/>
        </w:rPr>
        <w:t>.</w:t>
      </w:r>
    </w:p>
    <w:p w14:paraId="59FC849A" w14:textId="22F82CDB" w:rsidR="004A5938" w:rsidRPr="00772A77" w:rsidRDefault="004A5938" w:rsidP="00976ACB">
      <w:pPr>
        <w:pStyle w:val="ListParagraph"/>
        <w:numPr>
          <w:ilvl w:val="0"/>
          <w:numId w:val="9"/>
        </w:numPr>
        <w:spacing w:before="120" w:after="120" w:line="240" w:lineRule="auto"/>
        <w:rPr>
          <w:rFonts w:asciiTheme="majorHAnsi" w:hAnsiTheme="majorHAnsi"/>
          <w:bCs/>
          <w:iCs/>
          <w:sz w:val="24"/>
          <w:szCs w:val="24"/>
        </w:rPr>
      </w:pPr>
      <w:r w:rsidRPr="004A5938">
        <w:rPr>
          <w:rFonts w:asciiTheme="majorHAnsi" w:hAnsiTheme="majorHAnsi"/>
          <w:bCs/>
          <w:iCs/>
          <w:sz w:val="24"/>
          <w:szCs w:val="24"/>
        </w:rPr>
        <w:t xml:space="preserve">Participate in recovery team meetings and discharge planning meetings when possible to </w:t>
      </w:r>
      <w:r w:rsidR="00976ACB">
        <w:rPr>
          <w:rFonts w:asciiTheme="majorHAnsi" w:hAnsiTheme="majorHAnsi"/>
          <w:bCs/>
          <w:iCs/>
          <w:sz w:val="24"/>
          <w:szCs w:val="24"/>
        </w:rPr>
        <w:t xml:space="preserve">assist </w:t>
      </w:r>
      <w:r w:rsidR="00C13EE0">
        <w:rPr>
          <w:rFonts w:asciiTheme="majorHAnsi" w:hAnsiTheme="majorHAnsi"/>
          <w:bCs/>
          <w:iCs/>
          <w:sz w:val="24"/>
          <w:szCs w:val="24"/>
        </w:rPr>
        <w:t xml:space="preserve">Community Case Managers and </w:t>
      </w:r>
      <w:r w:rsidR="00976ACB" w:rsidRPr="00976ACB">
        <w:rPr>
          <w:rFonts w:asciiTheme="majorHAnsi" w:hAnsiTheme="majorHAnsi"/>
          <w:bCs/>
          <w:iCs/>
          <w:sz w:val="24"/>
          <w:szCs w:val="24"/>
        </w:rPr>
        <w:t>Forensic Specialist</w:t>
      </w:r>
      <w:r w:rsidR="00C30D73">
        <w:rPr>
          <w:rFonts w:asciiTheme="majorHAnsi" w:hAnsiTheme="majorHAnsi"/>
          <w:bCs/>
          <w:iCs/>
          <w:sz w:val="24"/>
          <w:szCs w:val="24"/>
        </w:rPr>
        <w:t>s</w:t>
      </w:r>
      <w:r w:rsidR="00976ACB" w:rsidRPr="00976ACB">
        <w:rPr>
          <w:rFonts w:asciiTheme="majorHAnsi" w:hAnsiTheme="majorHAnsi"/>
          <w:bCs/>
          <w:iCs/>
          <w:sz w:val="24"/>
          <w:szCs w:val="24"/>
        </w:rPr>
        <w:t xml:space="preserve"> </w:t>
      </w:r>
      <w:r w:rsidR="00976ACB">
        <w:rPr>
          <w:rFonts w:asciiTheme="majorHAnsi" w:hAnsiTheme="majorHAnsi"/>
          <w:bCs/>
          <w:iCs/>
          <w:sz w:val="24"/>
          <w:szCs w:val="24"/>
        </w:rPr>
        <w:t>with</w:t>
      </w:r>
      <w:r w:rsidRPr="004A5938">
        <w:rPr>
          <w:rFonts w:asciiTheme="majorHAnsi" w:hAnsiTheme="majorHAnsi"/>
          <w:bCs/>
          <w:iCs/>
          <w:sz w:val="24"/>
          <w:szCs w:val="24"/>
        </w:rPr>
        <w:t xml:space="preserve"> barriers to community placement</w:t>
      </w:r>
      <w:r w:rsidR="00976ACB">
        <w:rPr>
          <w:rFonts w:asciiTheme="majorHAnsi" w:hAnsiTheme="majorHAnsi"/>
          <w:bCs/>
          <w:iCs/>
          <w:sz w:val="24"/>
          <w:szCs w:val="24"/>
        </w:rPr>
        <w:t>s</w:t>
      </w:r>
      <w:r w:rsidRPr="004A5938">
        <w:rPr>
          <w:rFonts w:asciiTheme="majorHAnsi" w:hAnsiTheme="majorHAnsi"/>
          <w:bCs/>
          <w:iCs/>
          <w:sz w:val="24"/>
          <w:szCs w:val="24"/>
        </w:rPr>
        <w:t>.</w:t>
      </w:r>
    </w:p>
    <w:p w14:paraId="419DD355" w14:textId="77777777" w:rsidR="001804E1" w:rsidRPr="00CC1A83" w:rsidRDefault="001804E1" w:rsidP="001804E1">
      <w:pPr>
        <w:pStyle w:val="ListParagraph"/>
        <w:numPr>
          <w:ilvl w:val="0"/>
          <w:numId w:val="9"/>
        </w:numPr>
        <w:spacing w:before="120" w:after="120" w:line="240" w:lineRule="auto"/>
        <w:rPr>
          <w:rFonts w:asciiTheme="majorHAnsi" w:hAnsiTheme="majorHAnsi"/>
          <w:bCs/>
          <w:iCs/>
          <w:sz w:val="24"/>
          <w:szCs w:val="24"/>
        </w:rPr>
      </w:pPr>
      <w:r w:rsidRPr="00CC1A83">
        <w:rPr>
          <w:rFonts w:asciiTheme="majorHAnsi" w:hAnsiTheme="majorHAnsi"/>
          <w:sz w:val="24"/>
          <w:szCs w:val="24"/>
        </w:rPr>
        <w:t xml:space="preserve">Coordinate </w:t>
      </w:r>
      <w:r>
        <w:rPr>
          <w:rFonts w:asciiTheme="majorHAnsi" w:hAnsiTheme="majorHAnsi"/>
          <w:sz w:val="24"/>
          <w:szCs w:val="24"/>
        </w:rPr>
        <w:t xml:space="preserve">monthly </w:t>
      </w:r>
      <w:r w:rsidRPr="00CC1A83">
        <w:rPr>
          <w:rFonts w:asciiTheme="majorHAnsi" w:hAnsiTheme="majorHAnsi"/>
          <w:sz w:val="24"/>
          <w:szCs w:val="24"/>
        </w:rPr>
        <w:t>conference calls to review civil clients awaiting discharge past 30</w:t>
      </w:r>
      <w:r>
        <w:rPr>
          <w:rFonts w:asciiTheme="majorHAnsi" w:hAnsiTheme="majorHAnsi"/>
          <w:sz w:val="24"/>
          <w:szCs w:val="24"/>
        </w:rPr>
        <w:t xml:space="preserve"> days.</w:t>
      </w:r>
    </w:p>
    <w:p w14:paraId="59028FF0" w14:textId="41F4D9B6" w:rsidR="00A93BE8" w:rsidRPr="0069092B" w:rsidRDefault="001804E1" w:rsidP="00976ACB">
      <w:pPr>
        <w:pStyle w:val="ListParagraph"/>
        <w:numPr>
          <w:ilvl w:val="0"/>
          <w:numId w:val="11"/>
        </w:numPr>
        <w:rPr>
          <w:rFonts w:asciiTheme="majorHAnsi" w:hAnsiTheme="majorHAnsi"/>
          <w:b/>
          <w:sz w:val="24"/>
          <w:szCs w:val="24"/>
        </w:rPr>
      </w:pPr>
      <w:r w:rsidRPr="005459B3">
        <w:rPr>
          <w:rFonts w:asciiTheme="majorHAnsi" w:hAnsiTheme="majorHAnsi"/>
          <w:sz w:val="24"/>
          <w:szCs w:val="24"/>
        </w:rPr>
        <w:t>Coordinate monthly conference calls to review forensic clients awaiting discharge past 90 days.</w:t>
      </w:r>
    </w:p>
    <w:p w14:paraId="5C4F24E5" w14:textId="3A8ED152" w:rsidR="001F5F4A" w:rsidRPr="001F5F4A" w:rsidRDefault="001F5F4A" w:rsidP="0069092B">
      <w:pPr>
        <w:pStyle w:val="ListParagraph"/>
        <w:numPr>
          <w:ilvl w:val="0"/>
          <w:numId w:val="11"/>
        </w:numPr>
        <w:spacing w:line="240" w:lineRule="auto"/>
        <w:rPr>
          <w:rFonts w:asciiTheme="majorHAnsi" w:hAnsiTheme="majorHAnsi"/>
          <w:sz w:val="24"/>
          <w:szCs w:val="24"/>
        </w:rPr>
      </w:pPr>
      <w:r w:rsidRPr="0069092B">
        <w:rPr>
          <w:rFonts w:asciiTheme="majorHAnsi" w:hAnsiTheme="majorHAnsi"/>
          <w:sz w:val="24"/>
          <w:szCs w:val="24"/>
        </w:rPr>
        <w:lastRenderedPageBreak/>
        <w:t>Work in collaboration with the SMHTF social services staff or discharge planner to identify independent living or supportive housing resources or to the identified level of care that best meets the treatment needs of the individual.</w:t>
      </w:r>
    </w:p>
    <w:p w14:paraId="064B8023" w14:textId="24A71B3C" w:rsidR="00157F28" w:rsidRDefault="00157F28" w:rsidP="0069092B">
      <w:pPr>
        <w:pStyle w:val="ListParagraph"/>
        <w:numPr>
          <w:ilvl w:val="0"/>
          <w:numId w:val="11"/>
        </w:numPr>
        <w:spacing w:line="240" w:lineRule="auto"/>
        <w:rPr>
          <w:rFonts w:asciiTheme="majorHAnsi" w:hAnsiTheme="majorHAnsi"/>
          <w:sz w:val="24"/>
          <w:szCs w:val="24"/>
        </w:rPr>
      </w:pPr>
      <w:r w:rsidRPr="00157F28">
        <w:rPr>
          <w:rFonts w:asciiTheme="majorHAnsi" w:hAnsiTheme="majorHAnsi"/>
          <w:sz w:val="24"/>
          <w:szCs w:val="24"/>
        </w:rPr>
        <w:t>E</w:t>
      </w:r>
      <w:r w:rsidR="001F5F4A">
        <w:rPr>
          <w:rFonts w:asciiTheme="majorHAnsi" w:hAnsiTheme="majorHAnsi"/>
          <w:sz w:val="24"/>
          <w:szCs w:val="24"/>
        </w:rPr>
        <w:t>nsure</w:t>
      </w:r>
      <w:r w:rsidRPr="0069092B">
        <w:rPr>
          <w:rFonts w:asciiTheme="majorHAnsi" w:hAnsiTheme="majorHAnsi"/>
          <w:sz w:val="24"/>
          <w:szCs w:val="24"/>
        </w:rPr>
        <w:t xml:space="preserve"> coordination between the</w:t>
      </w:r>
      <w:r w:rsidR="002E2F36" w:rsidRPr="002E2F36">
        <w:t xml:space="preserve"> </w:t>
      </w:r>
      <w:r w:rsidR="00FA6CE5">
        <w:rPr>
          <w:rFonts w:asciiTheme="majorHAnsi" w:hAnsiTheme="majorHAnsi"/>
          <w:sz w:val="24"/>
          <w:szCs w:val="24"/>
        </w:rPr>
        <w:t>Community Case Manager/</w:t>
      </w:r>
      <w:r w:rsidR="002E2F36" w:rsidRPr="002E2F36">
        <w:rPr>
          <w:rFonts w:asciiTheme="majorHAnsi" w:hAnsiTheme="majorHAnsi"/>
          <w:sz w:val="24"/>
          <w:szCs w:val="24"/>
        </w:rPr>
        <w:t>Forensic Specialist</w:t>
      </w:r>
      <w:r w:rsidRPr="0069092B">
        <w:rPr>
          <w:rFonts w:asciiTheme="majorHAnsi" w:hAnsiTheme="majorHAnsi"/>
          <w:sz w:val="24"/>
          <w:szCs w:val="24"/>
        </w:rPr>
        <w:t xml:space="preserve"> and the Social Security office occurs within five business days of discharge from the SMHTF for individuals who are discharged with benefits in pending status to ensure their benefits are activated.</w:t>
      </w:r>
    </w:p>
    <w:p w14:paraId="0F065231" w14:textId="0AF4049E" w:rsidR="00FA6CE5" w:rsidRDefault="00FA6CE5" w:rsidP="0069092B">
      <w:pPr>
        <w:pStyle w:val="ListParagraph"/>
        <w:numPr>
          <w:ilvl w:val="0"/>
          <w:numId w:val="11"/>
        </w:numPr>
        <w:spacing w:line="240" w:lineRule="auto"/>
        <w:rPr>
          <w:rFonts w:asciiTheme="majorHAnsi" w:hAnsiTheme="majorHAnsi"/>
          <w:sz w:val="24"/>
          <w:szCs w:val="24"/>
        </w:rPr>
      </w:pPr>
      <w:r w:rsidRPr="00FA6CE5">
        <w:rPr>
          <w:rFonts w:asciiTheme="majorHAnsi" w:hAnsiTheme="majorHAnsi"/>
          <w:sz w:val="24"/>
          <w:szCs w:val="24"/>
        </w:rPr>
        <w:t xml:space="preserve">Ensure services recommended by the </w:t>
      </w:r>
      <w:r>
        <w:rPr>
          <w:rFonts w:asciiTheme="majorHAnsi" w:hAnsiTheme="majorHAnsi"/>
          <w:sz w:val="24"/>
          <w:szCs w:val="24"/>
        </w:rPr>
        <w:t>Community Case Manager/</w:t>
      </w:r>
      <w:r w:rsidRPr="00FA6CE5">
        <w:rPr>
          <w:rFonts w:asciiTheme="majorHAnsi" w:hAnsiTheme="majorHAnsi"/>
          <w:sz w:val="24"/>
          <w:szCs w:val="24"/>
        </w:rPr>
        <w:t>Forensic Specialist and SMHTF Recovery Team are available and accessible when resident is returned to the community by way of direct discharge from the SMHTF or release from Jail.</w:t>
      </w:r>
    </w:p>
    <w:p w14:paraId="00100D6B" w14:textId="3E385B61" w:rsidR="00E23EF0" w:rsidRPr="0069092B" w:rsidRDefault="00E23EF0" w:rsidP="0069092B">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Meet</w:t>
      </w:r>
      <w:r w:rsidRPr="00E23EF0">
        <w:rPr>
          <w:rFonts w:asciiTheme="majorHAnsi" w:hAnsiTheme="majorHAnsi"/>
          <w:sz w:val="24"/>
          <w:szCs w:val="24"/>
        </w:rPr>
        <w:t xml:space="preserve"> individually with</w:t>
      </w:r>
      <w:r w:rsidRPr="00E23EF0">
        <w:t xml:space="preserve"> </w:t>
      </w:r>
      <w:r w:rsidRPr="00E23EF0">
        <w:rPr>
          <w:rFonts w:asciiTheme="majorHAnsi" w:hAnsiTheme="majorHAnsi"/>
          <w:sz w:val="24"/>
          <w:szCs w:val="24"/>
        </w:rPr>
        <w:t>Community Case Manager/Forensic Specialist</w:t>
      </w:r>
      <w:r>
        <w:rPr>
          <w:rFonts w:asciiTheme="majorHAnsi" w:hAnsiTheme="majorHAnsi"/>
          <w:sz w:val="24"/>
          <w:szCs w:val="24"/>
        </w:rPr>
        <w:t xml:space="preserve"> on an as needed </w:t>
      </w:r>
      <w:r w:rsidRPr="00E23EF0">
        <w:rPr>
          <w:rFonts w:asciiTheme="majorHAnsi" w:hAnsiTheme="majorHAnsi"/>
          <w:sz w:val="24"/>
          <w:szCs w:val="24"/>
        </w:rPr>
        <w:t xml:space="preserve">basis to review all individuals served, discuss appropriate housing options and efforts made in securing housing. </w:t>
      </w:r>
    </w:p>
    <w:p w14:paraId="1C604F4D" w14:textId="5BCA6EF8" w:rsidR="00E23EF0" w:rsidRDefault="00E23EF0" w:rsidP="0069092B">
      <w:pPr>
        <w:pStyle w:val="ListParagraph"/>
        <w:numPr>
          <w:ilvl w:val="0"/>
          <w:numId w:val="11"/>
        </w:numPr>
        <w:spacing w:line="240" w:lineRule="auto"/>
        <w:rPr>
          <w:rFonts w:asciiTheme="majorHAnsi" w:hAnsiTheme="majorHAnsi"/>
          <w:sz w:val="24"/>
          <w:szCs w:val="24"/>
        </w:rPr>
      </w:pPr>
      <w:r>
        <w:rPr>
          <w:rFonts w:asciiTheme="majorHAnsi" w:hAnsiTheme="majorHAnsi"/>
          <w:sz w:val="24"/>
          <w:szCs w:val="24"/>
        </w:rPr>
        <w:t xml:space="preserve">Coordinate annual Network Provider Meeting to review fiscal year data, best practices, updates to guidelines and challenges to discharging residents. </w:t>
      </w:r>
    </w:p>
    <w:p w14:paraId="2DB6317E" w14:textId="77777777" w:rsidR="004432C1" w:rsidRPr="00223BE3" w:rsidRDefault="004432C1" w:rsidP="00EE5A7B">
      <w:pPr>
        <w:rPr>
          <w:rFonts w:asciiTheme="majorHAnsi" w:hAnsiTheme="majorHAnsi"/>
          <w:b/>
          <w:color w:val="17365D" w:themeColor="text2" w:themeShade="BF"/>
        </w:rPr>
      </w:pPr>
      <w:r w:rsidRPr="00223BE3">
        <w:rPr>
          <w:rFonts w:asciiTheme="majorHAnsi" w:hAnsiTheme="majorHAnsi"/>
          <w:b/>
          <w:color w:val="17365D" w:themeColor="text2" w:themeShade="BF"/>
        </w:rPr>
        <w:t>Community Case Manager</w:t>
      </w:r>
      <w:r w:rsidR="00410E72" w:rsidRPr="00223BE3">
        <w:rPr>
          <w:rStyle w:val="FootnoteReference"/>
          <w:rFonts w:asciiTheme="majorHAnsi" w:hAnsiTheme="majorHAnsi"/>
          <w:b/>
          <w:color w:val="17365D" w:themeColor="text2" w:themeShade="BF"/>
        </w:rPr>
        <w:footnoteReference w:id="2"/>
      </w:r>
    </w:p>
    <w:p w14:paraId="1F78EE4A" w14:textId="2B01D9B9" w:rsidR="00743F07" w:rsidRPr="00223BE3" w:rsidRDefault="00C20CB9">
      <w:pPr>
        <w:spacing w:before="120" w:after="120"/>
        <w:rPr>
          <w:rFonts w:asciiTheme="majorHAnsi" w:hAnsiTheme="majorHAnsi"/>
        </w:rPr>
      </w:pPr>
      <w:r w:rsidRPr="00223BE3">
        <w:rPr>
          <w:rFonts w:asciiTheme="majorHAnsi" w:hAnsiTheme="majorHAnsi"/>
          <w:color w:val="262626" w:themeColor="text1" w:themeTint="D9"/>
        </w:rPr>
        <w:t xml:space="preserve">In compliance with 394, F.S., CFCHS contracts with </w:t>
      </w:r>
      <w:r w:rsidR="007276F5">
        <w:rPr>
          <w:rFonts w:asciiTheme="majorHAnsi" w:hAnsiTheme="majorHAnsi"/>
          <w:color w:val="262626" w:themeColor="text1" w:themeTint="D9"/>
        </w:rPr>
        <w:t>three</w:t>
      </w:r>
      <w:r w:rsidRPr="00223BE3">
        <w:rPr>
          <w:rFonts w:asciiTheme="majorHAnsi" w:hAnsiTheme="majorHAnsi"/>
          <w:color w:val="262626" w:themeColor="text1" w:themeTint="D9"/>
        </w:rPr>
        <w:t xml:space="preserve"> Community </w:t>
      </w:r>
      <w:r w:rsidR="003A4435">
        <w:rPr>
          <w:rFonts w:asciiTheme="majorHAnsi" w:hAnsiTheme="majorHAnsi"/>
          <w:color w:val="262626" w:themeColor="text1" w:themeTint="D9"/>
        </w:rPr>
        <w:t xml:space="preserve">Mental Health </w:t>
      </w:r>
      <w:r w:rsidRPr="00223BE3">
        <w:rPr>
          <w:rFonts w:asciiTheme="majorHAnsi" w:hAnsiTheme="majorHAnsi"/>
          <w:color w:val="262626" w:themeColor="text1" w:themeTint="D9"/>
        </w:rPr>
        <w:t xml:space="preserve">Treatment Centers to provide case management services for each civil resident of a SMHTF whose home county is within CFCHS geographic area. </w:t>
      </w:r>
      <w:r w:rsidR="00743F07" w:rsidRPr="00223BE3">
        <w:rPr>
          <w:rFonts w:asciiTheme="majorHAnsi" w:hAnsiTheme="majorHAnsi"/>
        </w:rPr>
        <w:t>I</w:t>
      </w:r>
      <w:r w:rsidR="000A04E8" w:rsidRPr="00223BE3">
        <w:rPr>
          <w:rFonts w:asciiTheme="majorHAnsi" w:hAnsiTheme="majorHAnsi"/>
        </w:rPr>
        <w:t>t is the responsibility of the Community Case M</w:t>
      </w:r>
      <w:r w:rsidR="00743F07" w:rsidRPr="00223BE3">
        <w:rPr>
          <w:rFonts w:asciiTheme="majorHAnsi" w:hAnsiTheme="majorHAnsi"/>
        </w:rPr>
        <w:t xml:space="preserve">anager for </w:t>
      </w:r>
      <w:r w:rsidR="00A45609">
        <w:rPr>
          <w:rFonts w:asciiTheme="majorHAnsi" w:hAnsiTheme="majorHAnsi"/>
        </w:rPr>
        <w:t>persons</w:t>
      </w:r>
      <w:r w:rsidR="00743F07" w:rsidRPr="00223BE3">
        <w:rPr>
          <w:rFonts w:asciiTheme="majorHAnsi" w:hAnsiTheme="majorHAnsi"/>
        </w:rPr>
        <w:t xml:space="preserve"> committed</w:t>
      </w:r>
      <w:r w:rsidR="00455650" w:rsidRPr="00223BE3">
        <w:rPr>
          <w:rFonts w:asciiTheme="majorHAnsi" w:hAnsiTheme="majorHAnsi"/>
        </w:rPr>
        <w:t xml:space="preserve"> pursuant </w:t>
      </w:r>
      <w:r w:rsidR="000C4992" w:rsidRPr="00223BE3">
        <w:rPr>
          <w:rFonts w:asciiTheme="majorHAnsi" w:hAnsiTheme="majorHAnsi"/>
        </w:rPr>
        <w:t xml:space="preserve">to </w:t>
      </w:r>
      <w:r w:rsidR="00CA1EAF" w:rsidRPr="00223BE3">
        <w:rPr>
          <w:rFonts w:asciiTheme="majorHAnsi" w:hAnsiTheme="majorHAnsi"/>
        </w:rPr>
        <w:t xml:space="preserve">Ch. 394, F.S. </w:t>
      </w:r>
      <w:r w:rsidR="00743F07" w:rsidRPr="00223BE3">
        <w:rPr>
          <w:rFonts w:asciiTheme="majorHAnsi" w:hAnsiTheme="majorHAnsi"/>
        </w:rPr>
        <w:t>to participate in the development of the discharge plan and identify services and su</w:t>
      </w:r>
      <w:r w:rsidR="000C4992" w:rsidRPr="00223BE3">
        <w:rPr>
          <w:rFonts w:asciiTheme="majorHAnsi" w:hAnsiTheme="majorHAnsi"/>
        </w:rPr>
        <w:t>pports needed for the individual’s</w:t>
      </w:r>
      <w:r w:rsidR="00743F07" w:rsidRPr="00223BE3">
        <w:rPr>
          <w:rFonts w:asciiTheme="majorHAnsi" w:hAnsiTheme="majorHAnsi"/>
        </w:rPr>
        <w:t xml:space="preserve"> discharge</w:t>
      </w:r>
      <w:r w:rsidR="00934E61" w:rsidRPr="00223BE3">
        <w:rPr>
          <w:rFonts w:asciiTheme="majorHAnsi" w:hAnsiTheme="majorHAnsi"/>
        </w:rPr>
        <w:t>.  The Community Case Manager</w:t>
      </w:r>
      <w:r w:rsidR="004432C1" w:rsidRPr="00223BE3">
        <w:rPr>
          <w:rFonts w:asciiTheme="majorHAnsi" w:hAnsiTheme="majorHAnsi"/>
        </w:rPr>
        <w:t xml:space="preserve"> </w:t>
      </w:r>
      <w:r w:rsidR="003A4435">
        <w:rPr>
          <w:rFonts w:asciiTheme="majorHAnsi" w:hAnsiTheme="majorHAnsi"/>
        </w:rPr>
        <w:t>is responsible for providing</w:t>
      </w:r>
      <w:r w:rsidR="004432C1" w:rsidRPr="00223BE3">
        <w:rPr>
          <w:rFonts w:asciiTheme="majorHAnsi" w:hAnsiTheme="majorHAnsi"/>
        </w:rPr>
        <w:t xml:space="preserve"> the following s</w:t>
      </w:r>
      <w:r w:rsidR="00743F07" w:rsidRPr="00223BE3">
        <w:rPr>
          <w:rFonts w:asciiTheme="majorHAnsi" w:hAnsiTheme="majorHAnsi"/>
        </w:rPr>
        <w:t>ervices:</w:t>
      </w:r>
    </w:p>
    <w:p w14:paraId="50003439" w14:textId="55C72718" w:rsidR="00157F28" w:rsidRDefault="00741F0E"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 xml:space="preserve">Participate </w:t>
      </w:r>
      <w:r w:rsidR="00157F28">
        <w:rPr>
          <w:rFonts w:asciiTheme="majorHAnsi" w:hAnsiTheme="majorHAnsi"/>
          <w:sz w:val="24"/>
          <w:szCs w:val="24"/>
        </w:rPr>
        <w:t>in the develop</w:t>
      </w:r>
      <w:r w:rsidR="002E2F36">
        <w:rPr>
          <w:rFonts w:asciiTheme="majorHAnsi" w:hAnsiTheme="majorHAnsi"/>
          <w:sz w:val="24"/>
          <w:szCs w:val="24"/>
        </w:rPr>
        <w:t>ment of the SMHTF recovery plan</w:t>
      </w:r>
      <w:r w:rsidR="00D740F3">
        <w:rPr>
          <w:rFonts w:asciiTheme="majorHAnsi" w:hAnsiTheme="majorHAnsi"/>
          <w:sz w:val="24"/>
          <w:szCs w:val="24"/>
        </w:rPr>
        <w:t xml:space="preserve"> within the first 30 days of admission</w:t>
      </w:r>
      <w:r w:rsidR="002E2F36">
        <w:rPr>
          <w:rFonts w:asciiTheme="majorHAnsi" w:hAnsiTheme="majorHAnsi"/>
          <w:sz w:val="24"/>
          <w:szCs w:val="24"/>
        </w:rPr>
        <w:t>.</w:t>
      </w:r>
      <w:r w:rsidR="00157F28">
        <w:rPr>
          <w:rFonts w:asciiTheme="majorHAnsi" w:hAnsiTheme="majorHAnsi"/>
          <w:sz w:val="24"/>
          <w:szCs w:val="24"/>
        </w:rPr>
        <w:t xml:space="preserve"> </w:t>
      </w:r>
    </w:p>
    <w:p w14:paraId="7D5A4A9F" w14:textId="2F36DCF6" w:rsidR="00741F0E" w:rsidRPr="00223BE3" w:rsidRDefault="00157F28" w:rsidP="00EE5A7B">
      <w:pPr>
        <w:pStyle w:val="ListParagraph"/>
        <w:numPr>
          <w:ilvl w:val="0"/>
          <w:numId w:val="8"/>
        </w:numPr>
        <w:spacing w:before="120" w:after="120" w:line="240" w:lineRule="auto"/>
        <w:rPr>
          <w:rFonts w:asciiTheme="majorHAnsi" w:hAnsiTheme="majorHAnsi"/>
          <w:sz w:val="24"/>
          <w:szCs w:val="24"/>
        </w:rPr>
      </w:pPr>
      <w:r>
        <w:rPr>
          <w:rFonts w:asciiTheme="majorHAnsi" w:hAnsiTheme="majorHAnsi"/>
          <w:sz w:val="24"/>
          <w:szCs w:val="24"/>
        </w:rPr>
        <w:t xml:space="preserve">Participate </w:t>
      </w:r>
      <w:r w:rsidR="00741F0E" w:rsidRPr="00223BE3">
        <w:rPr>
          <w:rFonts w:asciiTheme="majorHAnsi" w:hAnsiTheme="majorHAnsi"/>
          <w:sz w:val="24"/>
          <w:szCs w:val="24"/>
        </w:rPr>
        <w:t xml:space="preserve">in </w:t>
      </w:r>
      <w:r>
        <w:rPr>
          <w:rFonts w:asciiTheme="majorHAnsi" w:hAnsiTheme="majorHAnsi"/>
          <w:sz w:val="24"/>
          <w:szCs w:val="24"/>
        </w:rPr>
        <w:t xml:space="preserve">monthly reviews of the </w:t>
      </w:r>
      <w:r w:rsidR="00741F0E" w:rsidRPr="00223BE3">
        <w:rPr>
          <w:rFonts w:asciiTheme="majorHAnsi" w:hAnsiTheme="majorHAnsi"/>
          <w:sz w:val="24"/>
          <w:szCs w:val="24"/>
        </w:rPr>
        <w:t xml:space="preserve">recovery </w:t>
      </w:r>
      <w:r w:rsidR="002E2F36">
        <w:rPr>
          <w:rFonts w:asciiTheme="majorHAnsi" w:hAnsiTheme="majorHAnsi"/>
          <w:sz w:val="24"/>
          <w:szCs w:val="24"/>
        </w:rPr>
        <w:t>plan.</w:t>
      </w:r>
      <w:r w:rsidR="00741F0E" w:rsidRPr="00223BE3">
        <w:rPr>
          <w:rFonts w:asciiTheme="majorHAnsi" w:hAnsiTheme="majorHAnsi"/>
          <w:sz w:val="24"/>
          <w:szCs w:val="24"/>
        </w:rPr>
        <w:t xml:space="preserve"> </w:t>
      </w:r>
    </w:p>
    <w:p w14:paraId="20529B53" w14:textId="77777777" w:rsidR="00A24CD5" w:rsidRPr="00A24CD5" w:rsidRDefault="00741F0E"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 xml:space="preserve">Participate in the discharge planning meeting and assist in the development of a discharge plan which addresses the needs of the </w:t>
      </w:r>
      <w:r w:rsidR="00F72702" w:rsidRPr="00223BE3">
        <w:rPr>
          <w:rFonts w:asciiTheme="majorHAnsi" w:hAnsiTheme="majorHAnsi"/>
          <w:sz w:val="24"/>
          <w:szCs w:val="24"/>
        </w:rPr>
        <w:t xml:space="preserve">client </w:t>
      </w:r>
      <w:r w:rsidRPr="00223BE3">
        <w:rPr>
          <w:rFonts w:asciiTheme="majorHAnsi" w:hAnsiTheme="majorHAnsi"/>
          <w:sz w:val="24"/>
          <w:szCs w:val="24"/>
        </w:rPr>
        <w:t xml:space="preserve">in the community. </w:t>
      </w:r>
      <w:r w:rsidR="00A24CD5" w:rsidRPr="00A24CD5">
        <w:rPr>
          <w:rFonts w:asciiTheme="majorHAnsi" w:hAnsiTheme="majorHAnsi"/>
          <w:sz w:val="24"/>
          <w:szCs w:val="24"/>
        </w:rPr>
        <w:t>The purpose of this meeting is to initiate activities and planning which will result in the provision of community services which will most appropriately address the resident’s needs upon discharge, and:</w:t>
      </w:r>
    </w:p>
    <w:p w14:paraId="1C1D7FF8" w14:textId="45F36AF8" w:rsidR="00A24CD5" w:rsidRPr="00A24CD5" w:rsidRDefault="00A24CD5" w:rsidP="00EE5A7B">
      <w:pPr>
        <w:pStyle w:val="ListParagraph"/>
        <w:numPr>
          <w:ilvl w:val="2"/>
          <w:numId w:val="8"/>
        </w:numPr>
        <w:spacing w:before="120" w:after="120" w:line="240" w:lineRule="auto"/>
        <w:rPr>
          <w:rFonts w:asciiTheme="majorHAnsi" w:hAnsiTheme="majorHAnsi"/>
          <w:sz w:val="24"/>
          <w:szCs w:val="24"/>
        </w:rPr>
      </w:pPr>
      <w:r w:rsidRPr="00A24CD5">
        <w:rPr>
          <w:rFonts w:asciiTheme="majorHAnsi" w:hAnsiTheme="majorHAnsi"/>
          <w:sz w:val="24"/>
          <w:szCs w:val="24"/>
        </w:rPr>
        <w:t>Assure a common understanding of the resident’s clinical conditions;</w:t>
      </w:r>
    </w:p>
    <w:p w14:paraId="32C30524" w14:textId="265B9525" w:rsidR="00A24CD5" w:rsidRPr="00A24CD5" w:rsidRDefault="00A24CD5" w:rsidP="00EE5A7B">
      <w:pPr>
        <w:pStyle w:val="ListParagraph"/>
        <w:numPr>
          <w:ilvl w:val="2"/>
          <w:numId w:val="8"/>
        </w:numPr>
        <w:spacing w:before="120" w:after="120" w:line="240" w:lineRule="auto"/>
        <w:rPr>
          <w:rFonts w:asciiTheme="majorHAnsi" w:hAnsiTheme="majorHAnsi"/>
          <w:sz w:val="24"/>
          <w:szCs w:val="24"/>
        </w:rPr>
      </w:pPr>
      <w:r w:rsidRPr="00A24CD5">
        <w:rPr>
          <w:rFonts w:asciiTheme="majorHAnsi" w:hAnsiTheme="majorHAnsi"/>
          <w:sz w:val="24"/>
          <w:szCs w:val="24"/>
        </w:rPr>
        <w:t>Assure a common understanding of needed services and supports for discharge;</w:t>
      </w:r>
    </w:p>
    <w:p w14:paraId="7EA90AD2" w14:textId="2275793F" w:rsidR="00A24CD5" w:rsidRPr="00A24CD5" w:rsidRDefault="00A24CD5" w:rsidP="00EE5A7B">
      <w:pPr>
        <w:pStyle w:val="ListParagraph"/>
        <w:numPr>
          <w:ilvl w:val="2"/>
          <w:numId w:val="8"/>
        </w:numPr>
        <w:spacing w:before="120" w:after="120" w:line="240" w:lineRule="auto"/>
        <w:rPr>
          <w:rFonts w:asciiTheme="majorHAnsi" w:hAnsiTheme="majorHAnsi"/>
          <w:sz w:val="24"/>
          <w:szCs w:val="24"/>
        </w:rPr>
      </w:pPr>
      <w:r w:rsidRPr="00A24CD5">
        <w:rPr>
          <w:rFonts w:asciiTheme="majorHAnsi" w:hAnsiTheme="majorHAnsi"/>
          <w:sz w:val="24"/>
          <w:szCs w:val="24"/>
        </w:rPr>
        <w:t>Identify any other necessary information; and,</w:t>
      </w:r>
    </w:p>
    <w:p w14:paraId="0BEDA961" w14:textId="0FB92056" w:rsidR="00741F0E" w:rsidRDefault="00A24CD5" w:rsidP="00EE5A7B">
      <w:pPr>
        <w:pStyle w:val="ListParagraph"/>
        <w:numPr>
          <w:ilvl w:val="2"/>
          <w:numId w:val="8"/>
        </w:numPr>
        <w:spacing w:before="120" w:after="120" w:line="240" w:lineRule="auto"/>
        <w:rPr>
          <w:rFonts w:asciiTheme="majorHAnsi" w:hAnsiTheme="majorHAnsi"/>
          <w:sz w:val="24"/>
          <w:szCs w:val="24"/>
        </w:rPr>
      </w:pPr>
      <w:r w:rsidRPr="00A24CD5">
        <w:rPr>
          <w:rFonts w:asciiTheme="majorHAnsi" w:hAnsiTheme="majorHAnsi"/>
          <w:sz w:val="24"/>
          <w:szCs w:val="24"/>
        </w:rPr>
        <w:t>Agree on responsibility for obtaining the necessary information.</w:t>
      </w:r>
    </w:p>
    <w:p w14:paraId="3108A3F2" w14:textId="77777777" w:rsidR="00FA6CE5" w:rsidRDefault="00FA6CE5" w:rsidP="00FA6CE5">
      <w:pPr>
        <w:pStyle w:val="ListParagraph"/>
        <w:numPr>
          <w:ilvl w:val="0"/>
          <w:numId w:val="8"/>
        </w:numPr>
        <w:spacing w:before="120" w:after="120" w:line="240" w:lineRule="auto"/>
        <w:rPr>
          <w:rFonts w:asciiTheme="majorHAnsi" w:hAnsiTheme="majorHAnsi"/>
          <w:sz w:val="24"/>
          <w:szCs w:val="24"/>
        </w:rPr>
      </w:pPr>
      <w:r w:rsidRPr="00FA6CE5">
        <w:rPr>
          <w:rFonts w:asciiTheme="majorHAnsi" w:hAnsiTheme="majorHAnsi"/>
          <w:sz w:val="24"/>
          <w:szCs w:val="24"/>
        </w:rPr>
        <w:t xml:space="preserve">Actively carry out linkage and brokerage activities in the community prior to the individual’s discharge in order to implement the service plan. </w:t>
      </w:r>
    </w:p>
    <w:p w14:paraId="30976240" w14:textId="2258AB23" w:rsidR="00FA6CE5" w:rsidRDefault="00FA6CE5" w:rsidP="00FA6CE5">
      <w:pPr>
        <w:pStyle w:val="ListParagraph"/>
        <w:numPr>
          <w:ilvl w:val="0"/>
          <w:numId w:val="8"/>
        </w:numPr>
        <w:spacing w:before="120" w:after="120" w:line="240" w:lineRule="auto"/>
        <w:rPr>
          <w:rFonts w:asciiTheme="majorHAnsi" w:hAnsiTheme="majorHAnsi"/>
          <w:sz w:val="24"/>
          <w:szCs w:val="24"/>
        </w:rPr>
      </w:pPr>
      <w:r w:rsidRPr="00FA6CE5">
        <w:rPr>
          <w:rFonts w:asciiTheme="majorHAnsi" w:hAnsiTheme="majorHAnsi"/>
          <w:sz w:val="24"/>
          <w:szCs w:val="24"/>
        </w:rPr>
        <w:t xml:space="preserve">Secure community placement and services in cooperation with </w:t>
      </w:r>
      <w:r w:rsidR="00D740F3">
        <w:rPr>
          <w:rFonts w:asciiTheme="majorHAnsi" w:hAnsiTheme="majorHAnsi"/>
          <w:sz w:val="24"/>
          <w:szCs w:val="24"/>
        </w:rPr>
        <w:t xml:space="preserve">SMHTF </w:t>
      </w:r>
      <w:r w:rsidRPr="00FA6CE5">
        <w:rPr>
          <w:rFonts w:asciiTheme="majorHAnsi" w:hAnsiTheme="majorHAnsi"/>
          <w:sz w:val="24"/>
          <w:szCs w:val="24"/>
        </w:rPr>
        <w:t>social worker and discharge planner</w:t>
      </w:r>
      <w:r w:rsidR="00091553">
        <w:rPr>
          <w:rFonts w:asciiTheme="majorHAnsi" w:hAnsiTheme="majorHAnsi"/>
          <w:sz w:val="24"/>
          <w:szCs w:val="24"/>
        </w:rPr>
        <w:t>.</w:t>
      </w:r>
    </w:p>
    <w:p w14:paraId="780279AC" w14:textId="75F6EE58" w:rsidR="009E1F2F" w:rsidRDefault="009E1F2F" w:rsidP="00EE5A7B">
      <w:pPr>
        <w:pStyle w:val="ListParagraph"/>
        <w:numPr>
          <w:ilvl w:val="0"/>
          <w:numId w:val="8"/>
        </w:numPr>
        <w:spacing w:before="120" w:after="120" w:line="240" w:lineRule="auto"/>
        <w:rPr>
          <w:rFonts w:asciiTheme="majorHAnsi" w:hAnsiTheme="majorHAnsi"/>
          <w:sz w:val="24"/>
          <w:szCs w:val="24"/>
        </w:rPr>
      </w:pPr>
      <w:r w:rsidRPr="009E1F2F">
        <w:rPr>
          <w:rFonts w:asciiTheme="majorHAnsi" w:hAnsiTheme="majorHAnsi"/>
          <w:sz w:val="24"/>
          <w:szCs w:val="24"/>
        </w:rPr>
        <w:t xml:space="preserve">Notify the </w:t>
      </w:r>
      <w:r>
        <w:rPr>
          <w:rFonts w:asciiTheme="majorHAnsi" w:hAnsiTheme="majorHAnsi"/>
          <w:sz w:val="24"/>
          <w:szCs w:val="24"/>
        </w:rPr>
        <w:t>SMHTF</w:t>
      </w:r>
      <w:r w:rsidRPr="009E1F2F">
        <w:rPr>
          <w:rFonts w:asciiTheme="majorHAnsi" w:hAnsiTheme="majorHAnsi"/>
          <w:sz w:val="24"/>
          <w:szCs w:val="24"/>
        </w:rPr>
        <w:t xml:space="preserve"> once placement and services have been secured</w:t>
      </w:r>
      <w:r w:rsidR="00FA6CE5">
        <w:rPr>
          <w:rFonts w:asciiTheme="majorHAnsi" w:hAnsiTheme="majorHAnsi"/>
          <w:sz w:val="24"/>
          <w:szCs w:val="24"/>
        </w:rPr>
        <w:t>.</w:t>
      </w:r>
      <w:r>
        <w:rPr>
          <w:rFonts w:asciiTheme="majorHAnsi" w:hAnsiTheme="majorHAnsi"/>
          <w:sz w:val="24"/>
          <w:szCs w:val="24"/>
        </w:rPr>
        <w:t xml:space="preserve"> </w:t>
      </w:r>
    </w:p>
    <w:p w14:paraId="3D60C0BF" w14:textId="1453F6AD" w:rsidR="009E1F2F" w:rsidRPr="009E1F2F" w:rsidRDefault="009E1F2F"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The Community Case Manager will also work to ensure possession of current and valid identification cards and retain copies of those documents in the individual’s community files to facilitate access to benefits upon return to the community.</w:t>
      </w:r>
    </w:p>
    <w:p w14:paraId="6AE6290B" w14:textId="31766C78" w:rsidR="00444156" w:rsidRPr="00223BE3" w:rsidRDefault="00444156"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 xml:space="preserve">Maintain </w:t>
      </w:r>
      <w:r w:rsidR="00AC2B6E" w:rsidRPr="00223BE3">
        <w:rPr>
          <w:rFonts w:asciiTheme="majorHAnsi" w:hAnsiTheme="majorHAnsi"/>
          <w:sz w:val="24"/>
          <w:szCs w:val="24"/>
        </w:rPr>
        <w:t xml:space="preserve">at least monthly </w:t>
      </w:r>
      <w:r w:rsidRPr="00223BE3">
        <w:rPr>
          <w:rFonts w:asciiTheme="majorHAnsi" w:hAnsiTheme="majorHAnsi"/>
          <w:sz w:val="24"/>
          <w:szCs w:val="24"/>
        </w:rPr>
        <w:t xml:space="preserve">contact with the SMHTF </w:t>
      </w:r>
      <w:r w:rsidR="00B852A0">
        <w:rPr>
          <w:rFonts w:asciiTheme="majorHAnsi" w:hAnsiTheme="majorHAnsi"/>
          <w:sz w:val="24"/>
          <w:szCs w:val="24"/>
        </w:rPr>
        <w:t>staff concerning the status of the individual</w:t>
      </w:r>
      <w:r w:rsidRPr="00223BE3">
        <w:rPr>
          <w:rFonts w:asciiTheme="majorHAnsi" w:hAnsiTheme="majorHAnsi"/>
          <w:sz w:val="24"/>
          <w:szCs w:val="24"/>
        </w:rPr>
        <w:t xml:space="preserve">. </w:t>
      </w:r>
    </w:p>
    <w:p w14:paraId="1AC18941" w14:textId="2FCB257C" w:rsidR="003750F9" w:rsidRPr="009E1F2F" w:rsidRDefault="003750F9"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 xml:space="preserve">Maintain contact with the individual’s family consistent with </w:t>
      </w:r>
      <w:r w:rsidRPr="00223BE3">
        <w:rPr>
          <w:rFonts w:asciiTheme="majorHAnsi" w:hAnsiTheme="majorHAnsi"/>
          <w:i/>
          <w:sz w:val="24"/>
          <w:szCs w:val="24"/>
        </w:rPr>
        <w:t>Chapter 394, F.S</w:t>
      </w:r>
      <w:r w:rsidR="009E1F2F">
        <w:rPr>
          <w:rFonts w:asciiTheme="majorHAnsi" w:hAnsiTheme="majorHAnsi"/>
          <w:i/>
          <w:sz w:val="24"/>
          <w:szCs w:val="24"/>
        </w:rPr>
        <w:t>.</w:t>
      </w:r>
    </w:p>
    <w:p w14:paraId="5982386A" w14:textId="34B40306" w:rsidR="009E1F2F" w:rsidRPr="0069092B" w:rsidRDefault="009E1F2F">
      <w:pPr>
        <w:pStyle w:val="ListParagraph"/>
        <w:numPr>
          <w:ilvl w:val="0"/>
          <w:numId w:val="8"/>
        </w:numPr>
        <w:spacing w:before="120" w:after="120" w:line="240" w:lineRule="auto"/>
        <w:rPr>
          <w:rFonts w:asciiTheme="majorHAnsi" w:hAnsiTheme="majorHAnsi"/>
          <w:sz w:val="24"/>
          <w:szCs w:val="24"/>
        </w:rPr>
      </w:pPr>
      <w:r w:rsidRPr="009E1F2F">
        <w:rPr>
          <w:rFonts w:asciiTheme="majorHAnsi" w:hAnsiTheme="majorHAnsi"/>
          <w:sz w:val="24"/>
          <w:szCs w:val="24"/>
        </w:rPr>
        <w:t>Share relevant information with the SMHTF staff.</w:t>
      </w:r>
    </w:p>
    <w:p w14:paraId="73BB1325" w14:textId="78E4D1D8" w:rsidR="009E1F2F" w:rsidRPr="009E1F2F" w:rsidRDefault="009E1F2F" w:rsidP="00EE5A7B">
      <w:pPr>
        <w:pStyle w:val="ListParagraph"/>
        <w:numPr>
          <w:ilvl w:val="0"/>
          <w:numId w:val="8"/>
        </w:numPr>
        <w:spacing w:before="120" w:after="120" w:line="240" w:lineRule="auto"/>
        <w:rPr>
          <w:rFonts w:asciiTheme="majorHAnsi" w:hAnsiTheme="majorHAnsi"/>
          <w:sz w:val="24"/>
          <w:szCs w:val="24"/>
        </w:rPr>
      </w:pPr>
      <w:r w:rsidRPr="009E1F2F">
        <w:rPr>
          <w:rFonts w:asciiTheme="majorHAnsi" w:hAnsiTheme="majorHAnsi"/>
          <w:sz w:val="24"/>
          <w:szCs w:val="24"/>
        </w:rPr>
        <w:t>Have a face-to-face contact with the individual in the community within 2 working days of discharge from the SMHTF</w:t>
      </w:r>
      <w:r w:rsidR="00FA6CE5">
        <w:rPr>
          <w:rFonts w:asciiTheme="majorHAnsi" w:hAnsiTheme="majorHAnsi"/>
          <w:sz w:val="24"/>
          <w:szCs w:val="24"/>
        </w:rPr>
        <w:t xml:space="preserve">. </w:t>
      </w:r>
    </w:p>
    <w:p w14:paraId="48441037" w14:textId="77B901CB" w:rsidR="00444156" w:rsidRDefault="00444156" w:rsidP="00EE5A7B">
      <w:pPr>
        <w:pStyle w:val="ListParagraph"/>
        <w:numPr>
          <w:ilvl w:val="0"/>
          <w:numId w:val="8"/>
        </w:numPr>
        <w:spacing w:before="120" w:after="120" w:line="240" w:lineRule="auto"/>
        <w:rPr>
          <w:rFonts w:asciiTheme="majorHAnsi" w:hAnsiTheme="majorHAnsi"/>
          <w:sz w:val="24"/>
          <w:szCs w:val="24"/>
        </w:rPr>
      </w:pPr>
      <w:r w:rsidRPr="00223BE3">
        <w:rPr>
          <w:rFonts w:asciiTheme="majorHAnsi" w:hAnsiTheme="majorHAnsi"/>
          <w:sz w:val="24"/>
          <w:szCs w:val="24"/>
        </w:rPr>
        <w:t>Ensure recommended services are received after the client’s discharge.</w:t>
      </w:r>
    </w:p>
    <w:p w14:paraId="5BF5D0C0" w14:textId="4A68CA79" w:rsidR="00FC6E1F" w:rsidRDefault="00FC6E1F" w:rsidP="00FC6E1F">
      <w:pPr>
        <w:pStyle w:val="ListParagraph"/>
        <w:numPr>
          <w:ilvl w:val="0"/>
          <w:numId w:val="8"/>
        </w:numPr>
        <w:spacing w:before="120" w:after="120" w:line="240" w:lineRule="auto"/>
        <w:rPr>
          <w:rFonts w:asciiTheme="majorHAnsi" w:hAnsiTheme="majorHAnsi"/>
          <w:sz w:val="24"/>
          <w:szCs w:val="24"/>
        </w:rPr>
      </w:pPr>
      <w:r>
        <w:rPr>
          <w:rFonts w:asciiTheme="majorHAnsi" w:hAnsiTheme="majorHAnsi"/>
          <w:sz w:val="24"/>
          <w:szCs w:val="24"/>
        </w:rPr>
        <w:t>Coordinate</w:t>
      </w:r>
      <w:r w:rsidRPr="00FC6E1F">
        <w:rPr>
          <w:rFonts w:asciiTheme="majorHAnsi" w:hAnsiTheme="majorHAnsi"/>
          <w:sz w:val="24"/>
          <w:szCs w:val="24"/>
        </w:rPr>
        <w:t xml:space="preserve"> Social Security office </w:t>
      </w:r>
      <w:r>
        <w:rPr>
          <w:rFonts w:asciiTheme="majorHAnsi" w:hAnsiTheme="majorHAnsi"/>
          <w:sz w:val="24"/>
          <w:szCs w:val="24"/>
        </w:rPr>
        <w:t xml:space="preserve">visit </w:t>
      </w:r>
      <w:r w:rsidRPr="00FC6E1F">
        <w:rPr>
          <w:rFonts w:asciiTheme="majorHAnsi" w:hAnsiTheme="majorHAnsi"/>
          <w:sz w:val="24"/>
          <w:szCs w:val="24"/>
        </w:rPr>
        <w:t>within five business days of discharge from the SMHTF for individuals who are discharged with benefits in pending status to ensure their benefits are activated</w:t>
      </w:r>
      <w:r>
        <w:rPr>
          <w:rFonts w:asciiTheme="majorHAnsi" w:hAnsiTheme="majorHAnsi"/>
          <w:sz w:val="24"/>
          <w:szCs w:val="24"/>
        </w:rPr>
        <w:t>.</w:t>
      </w:r>
    </w:p>
    <w:p w14:paraId="00AB5306" w14:textId="07BB3092" w:rsidR="0018205F" w:rsidRPr="0069092B" w:rsidRDefault="00FC6E1F" w:rsidP="0069092B">
      <w:pPr>
        <w:pStyle w:val="ListParagraph"/>
        <w:numPr>
          <w:ilvl w:val="0"/>
          <w:numId w:val="8"/>
        </w:numPr>
        <w:rPr>
          <w:rFonts w:asciiTheme="majorHAnsi" w:hAnsiTheme="majorHAnsi"/>
        </w:rPr>
      </w:pPr>
      <w:r w:rsidRPr="00FC6E1F">
        <w:rPr>
          <w:rFonts w:asciiTheme="majorHAnsi" w:hAnsiTheme="majorHAnsi"/>
          <w:sz w:val="24"/>
          <w:szCs w:val="24"/>
        </w:rPr>
        <w:t>Maintain progress notes in the client record reflecting all meetings and communications</w:t>
      </w:r>
      <w:r>
        <w:rPr>
          <w:rFonts w:asciiTheme="majorHAnsi" w:hAnsiTheme="majorHAnsi"/>
          <w:sz w:val="24"/>
          <w:szCs w:val="24"/>
        </w:rPr>
        <w:t xml:space="preserve"> </w:t>
      </w:r>
      <w:r w:rsidRPr="00FC6E1F">
        <w:rPr>
          <w:rFonts w:asciiTheme="majorHAnsi" w:hAnsiTheme="majorHAnsi"/>
          <w:sz w:val="24"/>
          <w:szCs w:val="24"/>
        </w:rPr>
        <w:t>with SMHTF staff, the client, the family or significant others.</w:t>
      </w:r>
    </w:p>
    <w:p w14:paraId="479CCF31" w14:textId="77777777" w:rsidR="00743F07" w:rsidRPr="00223BE3" w:rsidRDefault="00743F07" w:rsidP="0069092B">
      <w:pPr>
        <w:spacing w:line="360" w:lineRule="auto"/>
        <w:rPr>
          <w:rFonts w:asciiTheme="majorHAnsi" w:hAnsiTheme="majorHAnsi"/>
          <w:b/>
          <w:color w:val="17365D" w:themeColor="text2" w:themeShade="BF"/>
        </w:rPr>
      </w:pPr>
      <w:r w:rsidRPr="00223BE3">
        <w:rPr>
          <w:rFonts w:asciiTheme="majorHAnsi" w:hAnsiTheme="majorHAnsi"/>
          <w:b/>
          <w:color w:val="17365D" w:themeColor="text2" w:themeShade="BF"/>
        </w:rPr>
        <w:t xml:space="preserve">Forensic </w:t>
      </w:r>
      <w:r w:rsidR="00A432A3" w:rsidRPr="00223BE3">
        <w:rPr>
          <w:rFonts w:asciiTheme="majorHAnsi" w:hAnsiTheme="majorHAnsi"/>
          <w:b/>
          <w:color w:val="17365D" w:themeColor="text2" w:themeShade="BF"/>
        </w:rPr>
        <w:t>Specialist</w:t>
      </w:r>
      <w:r w:rsidR="00410E72" w:rsidRPr="00223BE3">
        <w:rPr>
          <w:rStyle w:val="FootnoteReference"/>
          <w:rFonts w:asciiTheme="majorHAnsi" w:hAnsiTheme="majorHAnsi"/>
          <w:b/>
          <w:color w:val="17365D" w:themeColor="text2" w:themeShade="BF"/>
        </w:rPr>
        <w:footnoteReference w:id="3"/>
      </w:r>
    </w:p>
    <w:p w14:paraId="60D82308" w14:textId="3EAA2439" w:rsidR="00A432A3" w:rsidRPr="00223BE3" w:rsidRDefault="00413A74" w:rsidP="00EE5A7B">
      <w:pPr>
        <w:spacing w:after="240"/>
        <w:rPr>
          <w:rFonts w:asciiTheme="majorHAnsi" w:hAnsiTheme="majorHAnsi"/>
        </w:rPr>
      </w:pPr>
      <w:r>
        <w:rPr>
          <w:rFonts w:asciiTheme="majorHAnsi" w:hAnsiTheme="majorHAnsi"/>
        </w:rPr>
        <w:t xml:space="preserve">Each Community </w:t>
      </w:r>
      <w:r w:rsidR="007276F5">
        <w:rPr>
          <w:rFonts w:asciiTheme="majorHAnsi" w:hAnsiTheme="majorHAnsi"/>
        </w:rPr>
        <w:t xml:space="preserve">Mental Health </w:t>
      </w:r>
      <w:r>
        <w:rPr>
          <w:rFonts w:asciiTheme="majorHAnsi" w:hAnsiTheme="majorHAnsi"/>
        </w:rPr>
        <w:t xml:space="preserve">Treatment Center will have a </w:t>
      </w:r>
      <w:r w:rsidR="00A432A3" w:rsidRPr="00223BE3">
        <w:rPr>
          <w:rFonts w:asciiTheme="majorHAnsi" w:hAnsiTheme="majorHAnsi"/>
        </w:rPr>
        <w:t xml:space="preserve">Forensic Specialist </w:t>
      </w:r>
      <w:r>
        <w:rPr>
          <w:rFonts w:asciiTheme="majorHAnsi" w:hAnsiTheme="majorHAnsi"/>
        </w:rPr>
        <w:t xml:space="preserve">who will </w:t>
      </w:r>
      <w:r w:rsidRPr="00223BE3">
        <w:rPr>
          <w:rFonts w:asciiTheme="majorHAnsi" w:hAnsiTheme="majorHAnsi"/>
        </w:rPr>
        <w:t>provide</w:t>
      </w:r>
      <w:r w:rsidR="00A432A3" w:rsidRPr="00223BE3">
        <w:rPr>
          <w:rFonts w:asciiTheme="majorHAnsi" w:hAnsiTheme="majorHAnsi"/>
        </w:rPr>
        <w:t xml:space="preserve"> an array of services to individuals </w:t>
      </w:r>
      <w:r w:rsidR="00AD39C3" w:rsidRPr="00223BE3">
        <w:rPr>
          <w:rFonts w:asciiTheme="majorHAnsi" w:hAnsiTheme="majorHAnsi"/>
        </w:rPr>
        <w:t xml:space="preserve">with felony </w:t>
      </w:r>
      <w:r w:rsidR="00E107A8" w:rsidRPr="00223BE3">
        <w:rPr>
          <w:rFonts w:asciiTheme="majorHAnsi" w:hAnsiTheme="majorHAnsi"/>
        </w:rPr>
        <w:t>c</w:t>
      </w:r>
      <w:r w:rsidR="00AD39C3" w:rsidRPr="00223BE3">
        <w:rPr>
          <w:rFonts w:asciiTheme="majorHAnsi" w:hAnsiTheme="majorHAnsi"/>
        </w:rPr>
        <w:t xml:space="preserve">harges who have been </w:t>
      </w:r>
      <w:r w:rsidR="00A432A3" w:rsidRPr="00223BE3">
        <w:rPr>
          <w:rFonts w:asciiTheme="majorHAnsi" w:hAnsiTheme="majorHAnsi"/>
        </w:rPr>
        <w:t>Court ordered for a mental competency or sanity evaluation or have been committed to the Department of Children and Families under the pro</w:t>
      </w:r>
      <w:r w:rsidR="00CB4C22" w:rsidRPr="00223BE3">
        <w:rPr>
          <w:rFonts w:asciiTheme="majorHAnsi" w:hAnsiTheme="majorHAnsi"/>
        </w:rPr>
        <w:t>visions of Chapter 916, F.S</w:t>
      </w:r>
      <w:r w:rsidR="00A432A3" w:rsidRPr="00223BE3">
        <w:rPr>
          <w:rFonts w:asciiTheme="majorHAnsi" w:hAnsiTheme="majorHAnsi"/>
        </w:rPr>
        <w:t>.</w:t>
      </w:r>
      <w:r w:rsidR="00CB4C22" w:rsidRPr="00223BE3">
        <w:rPr>
          <w:rFonts w:asciiTheme="majorHAnsi" w:hAnsiTheme="majorHAnsi"/>
        </w:rPr>
        <w:t xml:space="preserve"> </w:t>
      </w:r>
      <w:r w:rsidR="004F4FA5">
        <w:rPr>
          <w:rFonts w:asciiTheme="majorHAnsi" w:hAnsiTheme="majorHAnsi"/>
        </w:rPr>
        <w:t xml:space="preserve"> The Forensic Specialist will be involved in discharge planning as specified in CFOP 155-</w:t>
      </w:r>
      <w:r w:rsidR="00091553">
        <w:rPr>
          <w:rFonts w:asciiTheme="majorHAnsi" w:hAnsiTheme="majorHAnsi"/>
        </w:rPr>
        <w:t>22</w:t>
      </w:r>
      <w:r w:rsidR="004F4FA5">
        <w:rPr>
          <w:rFonts w:asciiTheme="majorHAnsi" w:hAnsiTheme="majorHAnsi"/>
        </w:rPr>
        <w:t xml:space="preserve">. </w:t>
      </w:r>
      <w:r w:rsidR="00CB4C22" w:rsidRPr="00223BE3">
        <w:rPr>
          <w:rFonts w:asciiTheme="majorHAnsi" w:hAnsiTheme="majorHAnsi"/>
        </w:rPr>
        <w:t>Services related to discharge planning will include:</w:t>
      </w:r>
    </w:p>
    <w:p w14:paraId="6AAAF18B" w14:textId="2A086D10" w:rsidR="001F5F4A" w:rsidRPr="00E26EA7" w:rsidRDefault="00FE727B" w:rsidP="003C4A78">
      <w:pPr>
        <w:pStyle w:val="ListParagraph"/>
        <w:numPr>
          <w:ilvl w:val="0"/>
          <w:numId w:val="8"/>
        </w:numPr>
        <w:spacing w:before="120" w:after="120" w:line="240" w:lineRule="auto"/>
        <w:rPr>
          <w:rFonts w:asciiTheme="majorHAnsi" w:hAnsiTheme="majorHAnsi"/>
          <w:sz w:val="24"/>
          <w:szCs w:val="24"/>
        </w:rPr>
      </w:pPr>
      <w:r w:rsidRPr="00E26EA7">
        <w:rPr>
          <w:rFonts w:asciiTheme="majorHAnsi" w:hAnsiTheme="majorHAnsi"/>
          <w:sz w:val="24"/>
          <w:szCs w:val="24"/>
        </w:rPr>
        <w:t>Collaborate with the Forensic SMHTF facility staff to develop</w:t>
      </w:r>
      <w:r w:rsidR="00091553" w:rsidRPr="00E26EA7">
        <w:rPr>
          <w:rFonts w:asciiTheme="majorHAnsi" w:hAnsiTheme="majorHAnsi"/>
          <w:sz w:val="24"/>
          <w:szCs w:val="24"/>
        </w:rPr>
        <w:t xml:space="preserve"> the psychosocial assessment and</w:t>
      </w:r>
      <w:r w:rsidRPr="00E26EA7">
        <w:rPr>
          <w:rFonts w:asciiTheme="majorHAnsi" w:hAnsiTheme="majorHAnsi"/>
          <w:sz w:val="24"/>
          <w:szCs w:val="24"/>
        </w:rPr>
        <w:t xml:space="preserve"> recovery plan. </w:t>
      </w:r>
    </w:p>
    <w:p w14:paraId="6B90E591" w14:textId="36031D29" w:rsidR="00073423" w:rsidRPr="003C4A78" w:rsidRDefault="00073423">
      <w:pPr>
        <w:pStyle w:val="ListParagraph"/>
        <w:numPr>
          <w:ilvl w:val="0"/>
          <w:numId w:val="8"/>
        </w:numPr>
        <w:spacing w:before="120" w:after="120" w:line="240" w:lineRule="auto"/>
        <w:rPr>
          <w:rFonts w:asciiTheme="majorHAnsi" w:hAnsiTheme="majorHAnsi"/>
          <w:sz w:val="24"/>
          <w:szCs w:val="24"/>
        </w:rPr>
      </w:pPr>
      <w:r w:rsidRPr="00E26EA7">
        <w:rPr>
          <w:rFonts w:asciiTheme="majorHAnsi" w:hAnsiTheme="majorHAnsi"/>
          <w:sz w:val="24"/>
          <w:szCs w:val="24"/>
        </w:rPr>
        <w:t>Participate in</w:t>
      </w:r>
      <w:r w:rsidR="001F5F4A" w:rsidRPr="00E26EA7">
        <w:rPr>
          <w:rFonts w:asciiTheme="majorHAnsi" w:hAnsiTheme="majorHAnsi"/>
          <w:sz w:val="24"/>
          <w:szCs w:val="24"/>
        </w:rPr>
        <w:t xml:space="preserve"> </w:t>
      </w:r>
      <w:r w:rsidR="00091553" w:rsidRPr="00E26EA7">
        <w:rPr>
          <w:rFonts w:asciiTheme="majorHAnsi" w:hAnsiTheme="majorHAnsi"/>
          <w:sz w:val="24"/>
          <w:szCs w:val="24"/>
        </w:rPr>
        <w:t xml:space="preserve">monthly </w:t>
      </w:r>
      <w:r w:rsidR="001F5F4A" w:rsidRPr="00E26EA7">
        <w:rPr>
          <w:rFonts w:asciiTheme="majorHAnsi" w:hAnsiTheme="majorHAnsi"/>
          <w:sz w:val="24"/>
          <w:szCs w:val="24"/>
        </w:rPr>
        <w:t xml:space="preserve">reviews of the </w:t>
      </w:r>
      <w:r w:rsidRPr="00E26EA7">
        <w:rPr>
          <w:rFonts w:asciiTheme="majorHAnsi" w:hAnsiTheme="majorHAnsi"/>
          <w:sz w:val="24"/>
          <w:szCs w:val="24"/>
        </w:rPr>
        <w:t>recovery</w:t>
      </w:r>
      <w:r w:rsidR="001F5F4A" w:rsidRPr="00E26EA7">
        <w:rPr>
          <w:rFonts w:asciiTheme="majorHAnsi" w:hAnsiTheme="majorHAnsi"/>
          <w:sz w:val="24"/>
          <w:szCs w:val="24"/>
        </w:rPr>
        <w:t xml:space="preserve"> plan. </w:t>
      </w:r>
      <w:r w:rsidRPr="00E26EA7">
        <w:rPr>
          <w:rFonts w:asciiTheme="majorHAnsi" w:hAnsiTheme="majorHAnsi"/>
          <w:sz w:val="24"/>
          <w:szCs w:val="24"/>
        </w:rPr>
        <w:t xml:space="preserve"> </w:t>
      </w:r>
    </w:p>
    <w:p w14:paraId="30828BB5" w14:textId="458860F8" w:rsidR="00091553" w:rsidRPr="00E26EA7" w:rsidRDefault="00091553">
      <w:pPr>
        <w:pStyle w:val="ListParagraph"/>
        <w:numPr>
          <w:ilvl w:val="0"/>
          <w:numId w:val="8"/>
        </w:numPr>
        <w:spacing w:before="120" w:after="120" w:line="240" w:lineRule="auto"/>
        <w:rPr>
          <w:rFonts w:asciiTheme="majorHAnsi" w:hAnsiTheme="majorHAnsi"/>
          <w:sz w:val="24"/>
          <w:szCs w:val="24"/>
        </w:rPr>
      </w:pPr>
      <w:r w:rsidRPr="003C4A78">
        <w:rPr>
          <w:rFonts w:asciiTheme="majorHAnsi" w:hAnsiTheme="majorHAnsi"/>
          <w:sz w:val="24"/>
          <w:szCs w:val="24"/>
        </w:rPr>
        <w:t>Provide</w:t>
      </w:r>
      <w:r w:rsidR="00E26EA7" w:rsidRPr="00E26EA7">
        <w:t xml:space="preserve"> </w:t>
      </w:r>
      <w:r w:rsidR="00E26EA7" w:rsidRPr="00E26EA7">
        <w:rPr>
          <w:rFonts w:asciiTheme="majorHAnsi" w:hAnsiTheme="majorHAnsi"/>
          <w:sz w:val="24"/>
          <w:szCs w:val="24"/>
        </w:rPr>
        <w:t xml:space="preserve">the SMHTF recovery teams with all available community information required to assist with the individual's treatment. </w:t>
      </w:r>
    </w:p>
    <w:p w14:paraId="464CE624" w14:textId="536807E9" w:rsidR="00073423" w:rsidRPr="00E26EA7" w:rsidRDefault="00073423">
      <w:pPr>
        <w:numPr>
          <w:ilvl w:val="0"/>
          <w:numId w:val="7"/>
        </w:numPr>
        <w:spacing w:before="120" w:after="120"/>
        <w:rPr>
          <w:rFonts w:asciiTheme="majorHAnsi" w:hAnsiTheme="majorHAnsi"/>
        </w:rPr>
      </w:pPr>
      <w:r w:rsidRPr="00E26EA7">
        <w:rPr>
          <w:rFonts w:asciiTheme="majorHAnsi" w:hAnsiTheme="majorHAnsi"/>
        </w:rPr>
        <w:t xml:space="preserve">Participate in the discharge planning meeting and assist </w:t>
      </w:r>
      <w:r w:rsidR="00FE727B" w:rsidRPr="00E26EA7">
        <w:rPr>
          <w:rFonts w:asciiTheme="majorHAnsi" w:hAnsiTheme="majorHAnsi"/>
        </w:rPr>
        <w:t xml:space="preserve">the </w:t>
      </w:r>
      <w:r w:rsidR="001F5F4A" w:rsidRPr="00E26EA7">
        <w:rPr>
          <w:rFonts w:asciiTheme="majorHAnsi" w:hAnsiTheme="majorHAnsi"/>
        </w:rPr>
        <w:t xml:space="preserve">Forensic SMHTF </w:t>
      </w:r>
      <w:r w:rsidRPr="00E26EA7">
        <w:rPr>
          <w:rFonts w:asciiTheme="majorHAnsi" w:hAnsiTheme="majorHAnsi"/>
        </w:rPr>
        <w:t xml:space="preserve">and appropriate court personnel in the development of conditional release plans. </w:t>
      </w:r>
    </w:p>
    <w:p w14:paraId="0DB30003" w14:textId="114558BD" w:rsidR="00073423" w:rsidRDefault="00073423">
      <w:pPr>
        <w:numPr>
          <w:ilvl w:val="0"/>
          <w:numId w:val="7"/>
        </w:numPr>
        <w:spacing w:before="120" w:after="120"/>
        <w:rPr>
          <w:rFonts w:asciiTheme="majorHAnsi" w:hAnsiTheme="majorHAnsi"/>
        </w:rPr>
      </w:pPr>
      <w:r w:rsidRPr="00073423">
        <w:rPr>
          <w:rFonts w:asciiTheme="majorHAnsi" w:hAnsiTheme="majorHAnsi"/>
        </w:rPr>
        <w:t xml:space="preserve">Work consistently with the SMHTF staff to ensure an individual with forensic involvement is placed in the least restrictive environment in a timely manner. </w:t>
      </w:r>
    </w:p>
    <w:p w14:paraId="2C6A045B" w14:textId="177804ED" w:rsidR="00D740F3" w:rsidRPr="003C4A78" w:rsidRDefault="00D740F3" w:rsidP="003C4A78">
      <w:pPr>
        <w:pStyle w:val="ListParagraph"/>
        <w:numPr>
          <w:ilvl w:val="0"/>
          <w:numId w:val="7"/>
        </w:numPr>
        <w:spacing w:before="120" w:after="120" w:line="240" w:lineRule="auto"/>
        <w:rPr>
          <w:rFonts w:asciiTheme="majorHAnsi" w:hAnsiTheme="majorHAnsi"/>
        </w:rPr>
      </w:pPr>
      <w:r w:rsidRPr="00D740F3">
        <w:rPr>
          <w:rFonts w:asciiTheme="majorHAnsi" w:hAnsiTheme="majorHAnsi"/>
          <w:sz w:val="24"/>
          <w:szCs w:val="24"/>
        </w:rPr>
        <w:t xml:space="preserve">Advocate for individuals with non-violent offenses to prioritize their discharge from SMHTF’s despite their restoration status. </w:t>
      </w:r>
    </w:p>
    <w:p w14:paraId="3FC9AEB6" w14:textId="7BFC00AE" w:rsidR="00B3271A" w:rsidRPr="00073423" w:rsidRDefault="00B3271A">
      <w:pPr>
        <w:numPr>
          <w:ilvl w:val="0"/>
          <w:numId w:val="7"/>
        </w:numPr>
        <w:spacing w:before="120" w:after="120"/>
        <w:rPr>
          <w:rFonts w:asciiTheme="majorHAnsi" w:hAnsiTheme="majorHAnsi"/>
        </w:rPr>
      </w:pPr>
      <w:r w:rsidRPr="00073423">
        <w:rPr>
          <w:rFonts w:asciiTheme="majorHAnsi" w:hAnsiTheme="majorHAnsi"/>
        </w:rPr>
        <w:t>Attend q</w:t>
      </w:r>
      <w:r w:rsidR="008C5C73" w:rsidRPr="00073423">
        <w:rPr>
          <w:rFonts w:asciiTheme="majorHAnsi" w:hAnsiTheme="majorHAnsi"/>
        </w:rPr>
        <w:t>uarterly m</w:t>
      </w:r>
      <w:r w:rsidRPr="00073423">
        <w:rPr>
          <w:rFonts w:asciiTheme="majorHAnsi" w:hAnsiTheme="majorHAnsi"/>
        </w:rPr>
        <w:t>eetings with individuals at SMHTF and assist with discharge planning.</w:t>
      </w:r>
    </w:p>
    <w:p w14:paraId="37405369" w14:textId="0F401FD2" w:rsidR="008C5C73" w:rsidRDefault="008C5C73">
      <w:pPr>
        <w:numPr>
          <w:ilvl w:val="0"/>
          <w:numId w:val="7"/>
        </w:numPr>
        <w:spacing w:before="120" w:after="120"/>
        <w:rPr>
          <w:rFonts w:asciiTheme="majorHAnsi" w:hAnsiTheme="majorHAnsi"/>
        </w:rPr>
      </w:pPr>
      <w:r w:rsidRPr="00223BE3">
        <w:rPr>
          <w:rFonts w:asciiTheme="majorHAnsi" w:hAnsiTheme="majorHAnsi"/>
        </w:rPr>
        <w:t>Locate ap</w:t>
      </w:r>
      <w:r w:rsidR="000C4992" w:rsidRPr="00223BE3">
        <w:rPr>
          <w:rFonts w:asciiTheme="majorHAnsi" w:hAnsiTheme="majorHAnsi"/>
        </w:rPr>
        <w:t xml:space="preserve">propriate community placements </w:t>
      </w:r>
      <w:r w:rsidRPr="00223BE3">
        <w:rPr>
          <w:rFonts w:asciiTheme="majorHAnsi" w:hAnsiTheme="majorHAnsi"/>
        </w:rPr>
        <w:t xml:space="preserve">and arrange for needed aftercare services for individuals determined appropriate for discharge.  </w:t>
      </w:r>
    </w:p>
    <w:p w14:paraId="7FEB3120" w14:textId="604DB25B" w:rsidR="00D740F3" w:rsidRPr="00C41CA3" w:rsidRDefault="00E26EA7" w:rsidP="003C4A78">
      <w:pPr>
        <w:pStyle w:val="ListParagraph"/>
        <w:numPr>
          <w:ilvl w:val="0"/>
          <w:numId w:val="7"/>
        </w:numPr>
        <w:spacing w:before="120" w:after="120" w:line="240" w:lineRule="auto"/>
        <w:rPr>
          <w:rFonts w:asciiTheme="majorHAnsi" w:hAnsiTheme="majorHAnsi"/>
        </w:rPr>
      </w:pPr>
      <w:r w:rsidRPr="00E26EA7">
        <w:rPr>
          <w:rFonts w:asciiTheme="majorHAnsi" w:hAnsiTheme="majorHAnsi"/>
        </w:rPr>
        <w:t>Work to identify and coordinate appropriate treatment services including case management, residential treatment, and any other services as identified in the discharge plan</w:t>
      </w:r>
      <w:r w:rsidR="00D740F3">
        <w:rPr>
          <w:rFonts w:asciiTheme="majorHAnsi" w:hAnsiTheme="majorHAnsi"/>
        </w:rPr>
        <w:t xml:space="preserve">. </w:t>
      </w:r>
    </w:p>
    <w:p w14:paraId="5555CDE1" w14:textId="77777777" w:rsidR="00FE727B" w:rsidRDefault="008C5C73">
      <w:pPr>
        <w:numPr>
          <w:ilvl w:val="0"/>
          <w:numId w:val="7"/>
        </w:numPr>
        <w:spacing w:before="120" w:after="120"/>
        <w:rPr>
          <w:rFonts w:asciiTheme="majorHAnsi" w:hAnsiTheme="majorHAnsi"/>
        </w:rPr>
      </w:pPr>
      <w:r w:rsidRPr="00223BE3">
        <w:rPr>
          <w:rFonts w:asciiTheme="majorHAnsi" w:hAnsiTheme="majorHAnsi"/>
        </w:rPr>
        <w:t>Provide or ensure the provision of information to the Courts and the attorneys pertaining to the individual’s treatment in</w:t>
      </w:r>
      <w:r w:rsidR="00934E61" w:rsidRPr="00223BE3">
        <w:rPr>
          <w:rFonts w:asciiTheme="majorHAnsi" w:hAnsiTheme="majorHAnsi"/>
        </w:rPr>
        <w:t xml:space="preserve"> the state treatment </w:t>
      </w:r>
      <w:r w:rsidR="00762DF6" w:rsidRPr="00223BE3">
        <w:rPr>
          <w:rFonts w:asciiTheme="majorHAnsi" w:hAnsiTheme="majorHAnsi"/>
        </w:rPr>
        <w:t>facilities</w:t>
      </w:r>
      <w:r w:rsidRPr="00223BE3">
        <w:rPr>
          <w:rFonts w:asciiTheme="majorHAnsi" w:hAnsiTheme="majorHAnsi"/>
        </w:rPr>
        <w:t xml:space="preserve"> as requested.</w:t>
      </w:r>
      <w:r w:rsidR="00E107A8" w:rsidRPr="00223BE3">
        <w:rPr>
          <w:rFonts w:asciiTheme="majorHAnsi" w:hAnsiTheme="majorHAnsi"/>
        </w:rPr>
        <w:t xml:space="preserve"> </w:t>
      </w:r>
    </w:p>
    <w:p w14:paraId="7C3EDAF4" w14:textId="14425413" w:rsidR="008C5C73" w:rsidRDefault="00E107A8">
      <w:pPr>
        <w:numPr>
          <w:ilvl w:val="0"/>
          <w:numId w:val="7"/>
        </w:numPr>
        <w:spacing w:before="120" w:after="120"/>
        <w:rPr>
          <w:rFonts w:asciiTheme="majorHAnsi" w:hAnsiTheme="majorHAnsi"/>
        </w:rPr>
      </w:pPr>
      <w:r w:rsidRPr="00E26EA7">
        <w:rPr>
          <w:rFonts w:asciiTheme="majorHAnsi" w:hAnsiTheme="majorHAnsi"/>
        </w:rPr>
        <w:t xml:space="preserve">Attend all scheduled court hearings involving individuals with mental illnesses who are adjudicated or at risk of being adjudicated, </w:t>
      </w:r>
      <w:r w:rsidR="00067D5A" w:rsidRPr="00E26EA7">
        <w:rPr>
          <w:rFonts w:asciiTheme="majorHAnsi" w:hAnsiTheme="majorHAnsi"/>
        </w:rPr>
        <w:t>Incompetent</w:t>
      </w:r>
      <w:r w:rsidRPr="00E26EA7">
        <w:rPr>
          <w:rFonts w:asciiTheme="majorHAnsi" w:hAnsiTheme="majorHAnsi"/>
        </w:rPr>
        <w:t xml:space="preserve"> to Proceed or not Guilty by Reason of Insanity, including the determination of competency hearings.</w:t>
      </w:r>
    </w:p>
    <w:p w14:paraId="27095486" w14:textId="3215D498" w:rsidR="00E26EA7" w:rsidRDefault="00E26EA7">
      <w:pPr>
        <w:numPr>
          <w:ilvl w:val="0"/>
          <w:numId w:val="7"/>
        </w:numPr>
        <w:spacing w:before="120" w:after="120"/>
        <w:rPr>
          <w:rFonts w:asciiTheme="majorHAnsi" w:hAnsiTheme="majorHAnsi"/>
        </w:rPr>
      </w:pPr>
      <w:r w:rsidRPr="00E26EA7">
        <w:rPr>
          <w:rFonts w:asciiTheme="majorHAnsi" w:hAnsiTheme="majorHAnsi"/>
        </w:rPr>
        <w:t>Work closely with the individual, interested family members when authorized, the treatment facility recovery team, and placement sites to locate appropriate community placements and arrange as needed aftercare services for individuals determined appropriate for discharge</w:t>
      </w:r>
      <w:r>
        <w:rPr>
          <w:rFonts w:asciiTheme="majorHAnsi" w:hAnsiTheme="majorHAnsi"/>
        </w:rPr>
        <w:t xml:space="preserve">. </w:t>
      </w:r>
    </w:p>
    <w:p w14:paraId="0A899DF1" w14:textId="58486ECE" w:rsidR="00E26EA7" w:rsidRDefault="00E26EA7">
      <w:pPr>
        <w:numPr>
          <w:ilvl w:val="0"/>
          <w:numId w:val="7"/>
        </w:numPr>
        <w:spacing w:before="120" w:after="120"/>
        <w:rPr>
          <w:rFonts w:asciiTheme="majorHAnsi" w:hAnsiTheme="majorHAnsi"/>
        </w:rPr>
      </w:pPr>
      <w:r w:rsidRPr="00E26EA7">
        <w:rPr>
          <w:rFonts w:asciiTheme="majorHAnsi" w:hAnsiTheme="majorHAnsi"/>
        </w:rPr>
        <w:t>Perform home visits, as requested, by SMHTF or CFCHS</w:t>
      </w:r>
      <w:r>
        <w:rPr>
          <w:rFonts w:asciiTheme="majorHAnsi" w:hAnsiTheme="majorHAnsi"/>
        </w:rPr>
        <w:t>.</w:t>
      </w:r>
    </w:p>
    <w:p w14:paraId="6DCFC3A7" w14:textId="5FB6DC75" w:rsidR="00E26EA7" w:rsidRPr="00E26EA7" w:rsidRDefault="00E26EA7">
      <w:pPr>
        <w:numPr>
          <w:ilvl w:val="0"/>
          <w:numId w:val="7"/>
        </w:numPr>
        <w:spacing w:before="120" w:after="120"/>
        <w:rPr>
          <w:rFonts w:asciiTheme="majorHAnsi" w:hAnsiTheme="majorHAnsi"/>
        </w:rPr>
      </w:pPr>
      <w:r w:rsidRPr="00E26EA7">
        <w:rPr>
          <w:rFonts w:asciiTheme="majorHAnsi" w:hAnsiTheme="majorHAnsi"/>
        </w:rPr>
        <w:t>Monitor individuals on LOA status, attend any court hearings and report status changes to the SMHTF recovery team and forensic coordinator. The community representative must ensure that residents released by order of the court while on LOA status are assigned to a community representative and linked to appropriate community-based services upon release from the jail</w:t>
      </w:r>
      <w:r>
        <w:rPr>
          <w:rFonts w:asciiTheme="majorHAnsi" w:hAnsiTheme="majorHAnsi"/>
        </w:rPr>
        <w:t xml:space="preserve">. </w:t>
      </w:r>
    </w:p>
    <w:p w14:paraId="1262AA7F" w14:textId="08FCD082" w:rsidR="008F1919" w:rsidRDefault="004A5938">
      <w:pPr>
        <w:pStyle w:val="ListParagraph"/>
        <w:numPr>
          <w:ilvl w:val="0"/>
          <w:numId w:val="7"/>
        </w:numPr>
        <w:spacing w:before="120" w:after="120" w:line="240" w:lineRule="auto"/>
        <w:rPr>
          <w:rFonts w:asciiTheme="majorHAnsi" w:hAnsiTheme="majorHAnsi"/>
          <w:sz w:val="24"/>
          <w:szCs w:val="24"/>
        </w:rPr>
      </w:pPr>
      <w:r>
        <w:rPr>
          <w:rFonts w:asciiTheme="majorHAnsi" w:hAnsiTheme="majorHAnsi"/>
          <w:sz w:val="24"/>
          <w:szCs w:val="24"/>
        </w:rPr>
        <w:t>W</w:t>
      </w:r>
      <w:r w:rsidR="008F1919" w:rsidRPr="00223BE3">
        <w:rPr>
          <w:rFonts w:asciiTheme="majorHAnsi" w:hAnsiTheme="majorHAnsi"/>
          <w:sz w:val="24"/>
          <w:szCs w:val="24"/>
        </w:rPr>
        <w:t>ork to ensure possession of current and valid identification cards and retain copies of those documents in the individual’s community files to facilitate access to benefits upon return to the community</w:t>
      </w:r>
      <w:r w:rsidR="00BC4672">
        <w:rPr>
          <w:rFonts w:asciiTheme="majorHAnsi" w:hAnsiTheme="majorHAnsi"/>
          <w:sz w:val="24"/>
          <w:szCs w:val="24"/>
        </w:rPr>
        <w:t xml:space="preserve">. </w:t>
      </w:r>
    </w:p>
    <w:p w14:paraId="1D750060" w14:textId="00C7A009" w:rsidR="007341B7" w:rsidRPr="003C4A78" w:rsidRDefault="00101E09">
      <w:pPr>
        <w:pStyle w:val="ListParagraph"/>
        <w:numPr>
          <w:ilvl w:val="0"/>
          <w:numId w:val="9"/>
        </w:numPr>
        <w:spacing w:before="120" w:after="120" w:line="240" w:lineRule="auto"/>
        <w:rPr>
          <w:rFonts w:asciiTheme="majorHAnsi" w:hAnsiTheme="majorHAnsi"/>
          <w:bCs/>
          <w:iCs/>
          <w:sz w:val="24"/>
          <w:szCs w:val="24"/>
        </w:rPr>
      </w:pPr>
      <w:r w:rsidRPr="00101E09">
        <w:rPr>
          <w:rFonts w:asciiTheme="majorHAnsi" w:hAnsiTheme="majorHAnsi"/>
          <w:bCs/>
          <w:iCs/>
          <w:sz w:val="24"/>
          <w:szCs w:val="24"/>
        </w:rPr>
        <w:t>Ensure continuity of care by assisting with the coordination of transportation of the individual from the jail or treatment facility to the placement identified in the conditional release order on the date prearranged with the placement site.</w:t>
      </w:r>
      <w:r w:rsidR="007341B7" w:rsidRPr="007341B7">
        <w:t xml:space="preserve"> </w:t>
      </w:r>
    </w:p>
    <w:p w14:paraId="05531FDD" w14:textId="768C5B60" w:rsidR="00E26EA7" w:rsidRPr="003C4A78" w:rsidRDefault="00E26EA7">
      <w:pPr>
        <w:pStyle w:val="ListParagraph"/>
        <w:numPr>
          <w:ilvl w:val="0"/>
          <w:numId w:val="9"/>
        </w:numPr>
        <w:spacing w:before="120" w:after="120" w:line="240" w:lineRule="auto"/>
        <w:rPr>
          <w:rFonts w:asciiTheme="majorHAnsi" w:hAnsiTheme="majorHAnsi"/>
          <w:bCs/>
          <w:iCs/>
          <w:sz w:val="24"/>
          <w:szCs w:val="24"/>
        </w:rPr>
      </w:pPr>
      <w:r w:rsidRPr="00E26EA7">
        <w:rPr>
          <w:rFonts w:asciiTheme="majorHAnsi" w:hAnsiTheme="majorHAnsi"/>
          <w:bCs/>
          <w:iCs/>
          <w:sz w:val="24"/>
          <w:szCs w:val="24"/>
        </w:rPr>
        <w:t>Check the resident’s status while in jail, arrange competency restoration services to assist the resident in maintaining competency, assist to assure needed psychiatric treatment (medication) is continued while in jail, attend court hearings, and follow the resident’s case through to disposition. If the resident is released from jail to the community, the Forensic Specialist must make sure the resident is linked to appropriate community-based services and recommended services are received after discharge; and</w:t>
      </w:r>
    </w:p>
    <w:p w14:paraId="705BF0CB" w14:textId="77E4E16C" w:rsidR="00E26EA7" w:rsidRPr="00C41CA3" w:rsidRDefault="00E26EA7">
      <w:pPr>
        <w:pStyle w:val="ListParagraph"/>
        <w:numPr>
          <w:ilvl w:val="0"/>
          <w:numId w:val="9"/>
        </w:numPr>
        <w:spacing w:before="120" w:after="120" w:line="240" w:lineRule="auto"/>
        <w:rPr>
          <w:rFonts w:asciiTheme="majorHAnsi" w:hAnsiTheme="majorHAnsi"/>
          <w:bCs/>
          <w:iCs/>
          <w:sz w:val="24"/>
          <w:szCs w:val="24"/>
        </w:rPr>
      </w:pPr>
      <w:r w:rsidRPr="00E26EA7">
        <w:rPr>
          <w:rFonts w:asciiTheme="majorHAnsi" w:hAnsiTheme="majorHAnsi"/>
          <w:bCs/>
          <w:iCs/>
          <w:sz w:val="24"/>
          <w:szCs w:val="24"/>
        </w:rPr>
        <w:t>Should the court unexpectedly release the resident to the community, the Forensic Specialist must be prepared to assist the individual secure housing, aftercare services and benefits, as well as set up an appointment with a medical/psychiatric provider to ensure the resident can receive prescriptions to remain on his/her medications</w:t>
      </w:r>
    </w:p>
    <w:p w14:paraId="35A6FA17" w14:textId="77777777" w:rsidR="007341B7" w:rsidRPr="00C41CA3" w:rsidRDefault="007341B7">
      <w:pPr>
        <w:pStyle w:val="ListParagraph"/>
        <w:numPr>
          <w:ilvl w:val="0"/>
          <w:numId w:val="9"/>
        </w:numPr>
        <w:spacing w:before="120" w:after="120" w:line="240" w:lineRule="auto"/>
        <w:rPr>
          <w:rFonts w:asciiTheme="majorHAnsi" w:hAnsiTheme="majorHAnsi"/>
          <w:bCs/>
          <w:iCs/>
          <w:sz w:val="24"/>
          <w:szCs w:val="24"/>
        </w:rPr>
      </w:pPr>
      <w:r w:rsidRPr="007341B7">
        <w:rPr>
          <w:rFonts w:asciiTheme="majorHAnsi" w:hAnsiTheme="majorHAnsi"/>
          <w:bCs/>
          <w:iCs/>
          <w:sz w:val="24"/>
          <w:szCs w:val="24"/>
        </w:rPr>
        <w:t>Participate in forensic mental health treatment facility or Mental Health Program Office initiated discharge status telephone and video conference calls.</w:t>
      </w:r>
      <w:r w:rsidRPr="007341B7">
        <w:t xml:space="preserve"> </w:t>
      </w:r>
    </w:p>
    <w:p w14:paraId="567830D6" w14:textId="4255E207" w:rsidR="007341B7" w:rsidRDefault="007341B7" w:rsidP="001F178B">
      <w:pPr>
        <w:pStyle w:val="ListParagraph"/>
        <w:numPr>
          <w:ilvl w:val="0"/>
          <w:numId w:val="9"/>
        </w:numPr>
        <w:spacing w:before="120" w:after="120" w:line="240" w:lineRule="auto"/>
        <w:ind w:right="270"/>
        <w:rPr>
          <w:rFonts w:asciiTheme="majorHAnsi" w:hAnsiTheme="majorHAnsi"/>
          <w:bCs/>
          <w:iCs/>
          <w:sz w:val="24"/>
          <w:szCs w:val="24"/>
        </w:rPr>
      </w:pPr>
      <w:r w:rsidRPr="007341B7">
        <w:rPr>
          <w:rFonts w:asciiTheme="majorHAnsi" w:hAnsiTheme="majorHAnsi"/>
          <w:bCs/>
          <w:iCs/>
          <w:sz w:val="24"/>
          <w:szCs w:val="24"/>
        </w:rPr>
        <w:t>If an alternative circuit placement is sought, the Forensic Specialists from both circuits must work cooperatively to develop the conditional release plan prior to submission to the court.</w:t>
      </w:r>
    </w:p>
    <w:p w14:paraId="0B9643EF" w14:textId="77777777" w:rsidR="001747F7" w:rsidRPr="00413A74" w:rsidRDefault="001747F7" w:rsidP="001F178B">
      <w:pPr>
        <w:pStyle w:val="ListParagraph"/>
        <w:shd w:val="clear" w:color="auto" w:fill="548DD4" w:themeFill="text2" w:themeFillTint="99"/>
        <w:spacing w:before="240" w:after="240" w:line="240" w:lineRule="auto"/>
        <w:ind w:left="0"/>
        <w:rPr>
          <w:rFonts w:asciiTheme="majorHAnsi" w:hAnsiTheme="majorHAnsi"/>
          <w:b/>
          <w:bCs/>
          <w:iCs/>
          <w:caps/>
          <w:color w:val="FFFFFF" w:themeColor="background1"/>
          <w:sz w:val="24"/>
          <w:szCs w:val="24"/>
        </w:rPr>
      </w:pPr>
      <w:r w:rsidRPr="00413A74">
        <w:rPr>
          <w:rFonts w:asciiTheme="majorHAnsi" w:hAnsiTheme="majorHAnsi"/>
          <w:b/>
          <w:bCs/>
          <w:iCs/>
          <w:caps/>
          <w:color w:val="FFFFFF" w:themeColor="background1"/>
          <w:sz w:val="24"/>
          <w:szCs w:val="24"/>
        </w:rPr>
        <w:t xml:space="preserve">Reintegration of Individuals </w:t>
      </w:r>
      <w:r w:rsidR="00817C48" w:rsidRPr="00413A74">
        <w:rPr>
          <w:rFonts w:asciiTheme="majorHAnsi" w:hAnsiTheme="majorHAnsi"/>
          <w:b/>
          <w:bCs/>
          <w:iCs/>
          <w:caps/>
          <w:color w:val="FFFFFF" w:themeColor="background1"/>
          <w:sz w:val="24"/>
          <w:szCs w:val="24"/>
        </w:rPr>
        <w:t>Discharged from SMHTF</w:t>
      </w:r>
    </w:p>
    <w:p w14:paraId="1EB8D3E2" w14:textId="77777777" w:rsidR="00B613CC" w:rsidRPr="00223BE3" w:rsidRDefault="00084E56" w:rsidP="00EE5A7B">
      <w:pPr>
        <w:rPr>
          <w:rFonts w:asciiTheme="majorHAnsi" w:hAnsiTheme="majorHAnsi"/>
          <w:bCs/>
          <w:iCs/>
        </w:rPr>
      </w:pPr>
      <w:r w:rsidRPr="00223BE3">
        <w:rPr>
          <w:rFonts w:asciiTheme="majorHAnsi" w:hAnsiTheme="majorHAnsi"/>
          <w:bCs/>
          <w:iCs/>
        </w:rPr>
        <w:t>Practices</w:t>
      </w:r>
      <w:r w:rsidR="00B613CC" w:rsidRPr="00223BE3">
        <w:rPr>
          <w:rFonts w:asciiTheme="majorHAnsi" w:hAnsiTheme="majorHAnsi"/>
          <w:bCs/>
          <w:iCs/>
        </w:rPr>
        <w:t xml:space="preserve"> for </w:t>
      </w:r>
      <w:r w:rsidRPr="00223BE3">
        <w:rPr>
          <w:rFonts w:asciiTheme="majorHAnsi" w:hAnsiTheme="majorHAnsi"/>
          <w:bCs/>
          <w:iCs/>
        </w:rPr>
        <w:t>reintegrating</w:t>
      </w:r>
      <w:r w:rsidR="00B613CC" w:rsidRPr="00223BE3">
        <w:rPr>
          <w:rFonts w:asciiTheme="majorHAnsi" w:hAnsiTheme="majorHAnsi"/>
          <w:bCs/>
          <w:iCs/>
        </w:rPr>
        <w:t xml:space="preserve"> individuals</w:t>
      </w:r>
      <w:r w:rsidRPr="00223BE3">
        <w:rPr>
          <w:rFonts w:asciiTheme="majorHAnsi" w:hAnsiTheme="majorHAnsi"/>
          <w:bCs/>
          <w:iCs/>
        </w:rPr>
        <w:t xml:space="preserve"> back into the community</w:t>
      </w:r>
      <w:r w:rsidR="00761E82" w:rsidRPr="00223BE3">
        <w:rPr>
          <w:rFonts w:asciiTheme="majorHAnsi" w:hAnsiTheme="majorHAnsi"/>
          <w:bCs/>
          <w:iCs/>
        </w:rPr>
        <w:t xml:space="preserve">, at a </w:t>
      </w:r>
      <w:r w:rsidR="00A3686A" w:rsidRPr="00223BE3">
        <w:rPr>
          <w:rFonts w:asciiTheme="majorHAnsi" w:hAnsiTheme="majorHAnsi"/>
          <w:bCs/>
          <w:iCs/>
        </w:rPr>
        <w:t xml:space="preserve">minimum, </w:t>
      </w:r>
      <w:r w:rsidR="00B613CC" w:rsidRPr="00223BE3">
        <w:rPr>
          <w:rFonts w:asciiTheme="majorHAnsi" w:hAnsiTheme="majorHAnsi"/>
          <w:bCs/>
          <w:iCs/>
        </w:rPr>
        <w:t>includes the following:</w:t>
      </w:r>
    </w:p>
    <w:p w14:paraId="33A55773" w14:textId="77777777" w:rsidR="00B613CC" w:rsidRPr="00223BE3" w:rsidRDefault="00B613CC" w:rsidP="00EE5A7B">
      <w:pPr>
        <w:rPr>
          <w:rFonts w:asciiTheme="majorHAnsi" w:hAnsiTheme="majorHAnsi"/>
          <w:bCs/>
          <w:iCs/>
        </w:rPr>
      </w:pPr>
    </w:p>
    <w:p w14:paraId="6918A227" w14:textId="45DD09AA" w:rsidR="00B613CC" w:rsidRPr="0069092B" w:rsidRDefault="004A5938">
      <w:pPr>
        <w:pStyle w:val="ListParagraph"/>
        <w:numPr>
          <w:ilvl w:val="0"/>
          <w:numId w:val="5"/>
        </w:numPr>
        <w:spacing w:line="240" w:lineRule="auto"/>
        <w:rPr>
          <w:rFonts w:asciiTheme="majorHAnsi" w:hAnsiTheme="majorHAnsi"/>
          <w:bCs/>
          <w:iCs/>
          <w:sz w:val="24"/>
          <w:szCs w:val="24"/>
        </w:rPr>
      </w:pPr>
      <w:r w:rsidRPr="004A5938">
        <w:rPr>
          <w:rFonts w:asciiTheme="majorHAnsi" w:hAnsiTheme="majorHAnsi"/>
          <w:bCs/>
          <w:iCs/>
          <w:sz w:val="24"/>
          <w:szCs w:val="24"/>
        </w:rPr>
        <w:t>When a resident</w:t>
      </w:r>
      <w:r w:rsidR="00BC4672">
        <w:rPr>
          <w:rFonts w:asciiTheme="majorHAnsi" w:hAnsiTheme="majorHAnsi"/>
          <w:bCs/>
          <w:iCs/>
          <w:sz w:val="24"/>
          <w:szCs w:val="24"/>
        </w:rPr>
        <w:t xml:space="preserve"> is identified as </w:t>
      </w:r>
      <w:proofErr w:type="gramStart"/>
      <w:r w:rsidR="00BC4672">
        <w:rPr>
          <w:rFonts w:asciiTheme="majorHAnsi" w:hAnsiTheme="majorHAnsi"/>
          <w:bCs/>
          <w:iCs/>
          <w:sz w:val="24"/>
          <w:szCs w:val="24"/>
        </w:rPr>
        <w:t>discharge-ready</w:t>
      </w:r>
      <w:proofErr w:type="gramEnd"/>
      <w:r>
        <w:rPr>
          <w:rFonts w:asciiTheme="majorHAnsi" w:hAnsiTheme="majorHAnsi"/>
          <w:bCs/>
          <w:iCs/>
          <w:sz w:val="24"/>
          <w:szCs w:val="24"/>
        </w:rPr>
        <w:t>, CFCHS will</w:t>
      </w:r>
      <w:r w:rsidRPr="004A5938">
        <w:rPr>
          <w:rFonts w:asciiTheme="majorHAnsi" w:hAnsiTheme="majorHAnsi"/>
          <w:bCs/>
          <w:iCs/>
          <w:sz w:val="24"/>
          <w:szCs w:val="24"/>
        </w:rPr>
        <w:t xml:space="preserve"> work with the SMHTF staff to develop a transition plan. </w:t>
      </w:r>
      <w:r>
        <w:rPr>
          <w:rFonts w:asciiTheme="majorHAnsi" w:hAnsiTheme="majorHAnsi"/>
          <w:bCs/>
          <w:iCs/>
          <w:sz w:val="24"/>
          <w:szCs w:val="24"/>
        </w:rPr>
        <w:t>CFCHS will ensure a Community Case M</w:t>
      </w:r>
      <w:r w:rsidRPr="004A5938">
        <w:rPr>
          <w:rFonts w:asciiTheme="majorHAnsi" w:hAnsiTheme="majorHAnsi"/>
          <w:bCs/>
          <w:iCs/>
          <w:sz w:val="24"/>
          <w:szCs w:val="24"/>
        </w:rPr>
        <w:t>anager</w:t>
      </w:r>
      <w:r>
        <w:rPr>
          <w:rFonts w:asciiTheme="majorHAnsi" w:hAnsiTheme="majorHAnsi"/>
          <w:bCs/>
          <w:iCs/>
          <w:sz w:val="24"/>
          <w:szCs w:val="24"/>
        </w:rPr>
        <w:t>/Forensic Specialist</w:t>
      </w:r>
      <w:r w:rsidRPr="004A5938">
        <w:rPr>
          <w:rFonts w:asciiTheme="majorHAnsi" w:hAnsiTheme="majorHAnsi"/>
          <w:bCs/>
          <w:iCs/>
          <w:sz w:val="24"/>
          <w:szCs w:val="24"/>
        </w:rPr>
        <w:t xml:space="preserve"> participates in the development of the transition plan identifying services and supports needed for the resident’s discharge.  </w:t>
      </w:r>
      <w:r w:rsidR="00BC4672">
        <w:rPr>
          <w:rFonts w:asciiTheme="majorHAnsi" w:hAnsiTheme="majorHAnsi"/>
          <w:bCs/>
          <w:iCs/>
          <w:sz w:val="24"/>
          <w:szCs w:val="24"/>
        </w:rPr>
        <w:t xml:space="preserve">In collaboration with the SMHTF, the </w:t>
      </w:r>
      <w:r w:rsidR="00BC4672" w:rsidRPr="00BC4672">
        <w:rPr>
          <w:rFonts w:asciiTheme="majorHAnsi" w:hAnsiTheme="majorHAnsi"/>
          <w:bCs/>
          <w:iCs/>
          <w:sz w:val="24"/>
          <w:szCs w:val="24"/>
        </w:rPr>
        <w:t>Community Case Manager/Forensic Specialist</w:t>
      </w:r>
      <w:r w:rsidR="00BC4672">
        <w:rPr>
          <w:rFonts w:asciiTheme="majorHAnsi" w:hAnsiTheme="majorHAnsi"/>
          <w:bCs/>
          <w:iCs/>
          <w:sz w:val="24"/>
          <w:szCs w:val="24"/>
        </w:rPr>
        <w:t xml:space="preserve"> will c</w:t>
      </w:r>
      <w:r w:rsidR="00BC4672" w:rsidRPr="00BC4672">
        <w:rPr>
          <w:rFonts w:asciiTheme="majorHAnsi" w:hAnsiTheme="majorHAnsi"/>
          <w:bCs/>
          <w:iCs/>
          <w:sz w:val="24"/>
          <w:szCs w:val="24"/>
        </w:rPr>
        <w:t>oordinate</w:t>
      </w:r>
      <w:r w:rsidR="00406E81" w:rsidRPr="0069092B">
        <w:rPr>
          <w:rFonts w:asciiTheme="majorHAnsi" w:hAnsiTheme="majorHAnsi"/>
          <w:bCs/>
          <w:iCs/>
          <w:sz w:val="24"/>
          <w:szCs w:val="24"/>
        </w:rPr>
        <w:t xml:space="preserve"> </w:t>
      </w:r>
      <w:r w:rsidR="00A95670" w:rsidRPr="0069092B">
        <w:rPr>
          <w:rFonts w:asciiTheme="majorHAnsi" w:hAnsiTheme="majorHAnsi"/>
          <w:bCs/>
          <w:iCs/>
          <w:sz w:val="24"/>
          <w:szCs w:val="24"/>
        </w:rPr>
        <w:t>discharge plans for those individuals awaiting community placement</w:t>
      </w:r>
      <w:r w:rsidR="001935B4" w:rsidRPr="0069092B">
        <w:rPr>
          <w:rFonts w:asciiTheme="majorHAnsi" w:hAnsiTheme="majorHAnsi"/>
          <w:bCs/>
          <w:iCs/>
          <w:sz w:val="24"/>
          <w:szCs w:val="24"/>
        </w:rPr>
        <w:t>.</w:t>
      </w:r>
      <w:r w:rsidR="001747F7" w:rsidRPr="0069092B">
        <w:rPr>
          <w:rFonts w:asciiTheme="majorHAnsi" w:hAnsiTheme="majorHAnsi"/>
          <w:bCs/>
          <w:iCs/>
          <w:sz w:val="24"/>
          <w:szCs w:val="24"/>
        </w:rPr>
        <w:t xml:space="preserve"> </w:t>
      </w:r>
    </w:p>
    <w:p w14:paraId="7111A807" w14:textId="74693C6C" w:rsidR="00540BE9" w:rsidRPr="00223BE3" w:rsidRDefault="00C51659" w:rsidP="00EE5A7B">
      <w:pPr>
        <w:pStyle w:val="ListParagraph"/>
        <w:numPr>
          <w:ilvl w:val="0"/>
          <w:numId w:val="5"/>
        </w:numPr>
        <w:spacing w:line="240" w:lineRule="auto"/>
        <w:rPr>
          <w:rFonts w:asciiTheme="majorHAnsi" w:hAnsiTheme="majorHAnsi"/>
          <w:sz w:val="24"/>
          <w:szCs w:val="24"/>
        </w:rPr>
      </w:pPr>
      <w:r w:rsidRPr="00223BE3">
        <w:rPr>
          <w:rFonts w:asciiTheme="majorHAnsi" w:hAnsiTheme="majorHAnsi"/>
          <w:sz w:val="24"/>
          <w:szCs w:val="24"/>
        </w:rPr>
        <w:t>Behavioral h</w:t>
      </w:r>
      <w:r w:rsidR="00540BE9" w:rsidRPr="00223BE3">
        <w:rPr>
          <w:rFonts w:asciiTheme="majorHAnsi" w:hAnsiTheme="majorHAnsi"/>
          <w:sz w:val="24"/>
          <w:szCs w:val="24"/>
        </w:rPr>
        <w:t xml:space="preserve">ealth services shall be provided to persons pursuant to s. 394.674, F.S., including those individuals who have been identified as requiring priority by state or federal law. These identified priorities include </w:t>
      </w:r>
      <w:r w:rsidR="00410E72" w:rsidRPr="00223BE3">
        <w:rPr>
          <w:rFonts w:asciiTheme="majorHAnsi" w:hAnsiTheme="majorHAnsi"/>
          <w:sz w:val="24"/>
          <w:szCs w:val="24"/>
        </w:rPr>
        <w:t>i</w:t>
      </w:r>
      <w:r w:rsidR="00540BE9" w:rsidRPr="00223BE3">
        <w:rPr>
          <w:rFonts w:asciiTheme="majorHAnsi" w:hAnsiTheme="majorHAnsi"/>
          <w:sz w:val="24"/>
          <w:szCs w:val="24"/>
        </w:rPr>
        <w:t xml:space="preserve">ndividuals who reside in civil and forensic </w:t>
      </w:r>
      <w:r w:rsidRPr="00223BE3">
        <w:rPr>
          <w:rFonts w:asciiTheme="majorHAnsi" w:hAnsiTheme="majorHAnsi"/>
          <w:sz w:val="24"/>
          <w:szCs w:val="24"/>
        </w:rPr>
        <w:t>SMHTFs</w:t>
      </w:r>
      <w:r w:rsidR="00410E72" w:rsidRPr="00223BE3">
        <w:rPr>
          <w:rStyle w:val="FootnoteReference"/>
          <w:rFonts w:asciiTheme="majorHAnsi" w:hAnsiTheme="majorHAnsi"/>
          <w:sz w:val="24"/>
          <w:szCs w:val="24"/>
        </w:rPr>
        <w:footnoteReference w:id="4"/>
      </w:r>
      <w:r w:rsidRPr="00223BE3">
        <w:rPr>
          <w:rFonts w:asciiTheme="majorHAnsi" w:hAnsiTheme="majorHAnsi"/>
          <w:sz w:val="24"/>
          <w:szCs w:val="24"/>
        </w:rPr>
        <w:t xml:space="preserve">. </w:t>
      </w:r>
      <w:r w:rsidR="000A04E8" w:rsidRPr="00223BE3">
        <w:rPr>
          <w:rFonts w:asciiTheme="majorHAnsi" w:hAnsiTheme="majorHAnsi"/>
          <w:sz w:val="24"/>
          <w:szCs w:val="24"/>
        </w:rPr>
        <w:t>Depending on client needs and program eligibility criteria, s</w:t>
      </w:r>
      <w:r w:rsidR="00540BE9" w:rsidRPr="00223BE3">
        <w:rPr>
          <w:rFonts w:asciiTheme="majorHAnsi" w:hAnsiTheme="majorHAnsi"/>
          <w:sz w:val="24"/>
          <w:szCs w:val="24"/>
        </w:rPr>
        <w:t>ervices within CFCHS’ network will be made available to individuals being discharged fro</w:t>
      </w:r>
      <w:r w:rsidR="000A04E8" w:rsidRPr="00223BE3">
        <w:rPr>
          <w:rFonts w:asciiTheme="majorHAnsi" w:hAnsiTheme="majorHAnsi"/>
          <w:sz w:val="24"/>
          <w:szCs w:val="24"/>
        </w:rPr>
        <w:t xml:space="preserve">m SMHTF for continuity of care. </w:t>
      </w:r>
      <w:r w:rsidR="00540BE9" w:rsidRPr="00223BE3">
        <w:rPr>
          <w:rFonts w:asciiTheme="majorHAnsi" w:hAnsiTheme="majorHAnsi"/>
          <w:sz w:val="24"/>
          <w:szCs w:val="24"/>
        </w:rPr>
        <w:t xml:space="preserve">These services may include FACT, </w:t>
      </w:r>
      <w:r w:rsidR="00D11B72">
        <w:rPr>
          <w:rFonts w:asciiTheme="majorHAnsi" w:hAnsiTheme="majorHAnsi"/>
          <w:sz w:val="24"/>
          <w:szCs w:val="24"/>
        </w:rPr>
        <w:t xml:space="preserve">Care Coordination, </w:t>
      </w:r>
      <w:r w:rsidR="00540BE9" w:rsidRPr="00223BE3">
        <w:rPr>
          <w:rFonts w:asciiTheme="majorHAnsi" w:hAnsiTheme="majorHAnsi"/>
          <w:sz w:val="24"/>
          <w:szCs w:val="24"/>
        </w:rPr>
        <w:t>residential trea</w:t>
      </w:r>
      <w:r w:rsidR="004773F0" w:rsidRPr="00223BE3">
        <w:rPr>
          <w:rFonts w:asciiTheme="majorHAnsi" w:hAnsiTheme="majorHAnsi"/>
          <w:sz w:val="24"/>
          <w:szCs w:val="24"/>
        </w:rPr>
        <w:t xml:space="preserve">tment, outpatient services, </w:t>
      </w:r>
      <w:r w:rsidR="00540BE9" w:rsidRPr="00223BE3">
        <w:rPr>
          <w:rFonts w:asciiTheme="majorHAnsi" w:hAnsiTheme="majorHAnsi"/>
          <w:sz w:val="24"/>
          <w:szCs w:val="24"/>
        </w:rPr>
        <w:t>medication management</w:t>
      </w:r>
      <w:r w:rsidR="004773F0" w:rsidRPr="00223BE3">
        <w:rPr>
          <w:rFonts w:asciiTheme="majorHAnsi" w:hAnsiTheme="majorHAnsi"/>
          <w:sz w:val="24"/>
          <w:szCs w:val="24"/>
        </w:rPr>
        <w:t>, and Forensic Multidisciplinary Team</w:t>
      </w:r>
      <w:r w:rsidR="00540BE9" w:rsidRPr="00223BE3">
        <w:rPr>
          <w:rFonts w:asciiTheme="majorHAnsi" w:hAnsiTheme="majorHAnsi"/>
          <w:sz w:val="24"/>
          <w:szCs w:val="24"/>
        </w:rPr>
        <w:t xml:space="preserve">. </w:t>
      </w:r>
    </w:p>
    <w:p w14:paraId="4D680A08" w14:textId="77777777" w:rsidR="00084E56" w:rsidRPr="00223BE3" w:rsidRDefault="00084E56" w:rsidP="00EE5A7B">
      <w:pPr>
        <w:pStyle w:val="ListParagraph"/>
        <w:numPr>
          <w:ilvl w:val="0"/>
          <w:numId w:val="5"/>
        </w:numPr>
        <w:spacing w:line="240" w:lineRule="auto"/>
        <w:rPr>
          <w:rFonts w:asciiTheme="majorHAnsi" w:hAnsiTheme="majorHAnsi"/>
          <w:bCs/>
          <w:iCs/>
          <w:sz w:val="24"/>
          <w:szCs w:val="24"/>
        </w:rPr>
      </w:pPr>
      <w:r w:rsidRPr="00223BE3">
        <w:rPr>
          <w:rFonts w:asciiTheme="majorHAnsi" w:hAnsiTheme="majorHAnsi"/>
          <w:bCs/>
          <w:iCs/>
          <w:sz w:val="24"/>
          <w:szCs w:val="24"/>
        </w:rPr>
        <w:t>The Community Case Manager</w:t>
      </w:r>
      <w:r w:rsidR="00822613" w:rsidRPr="00223BE3">
        <w:rPr>
          <w:rFonts w:asciiTheme="majorHAnsi" w:hAnsiTheme="majorHAnsi"/>
          <w:bCs/>
          <w:iCs/>
          <w:sz w:val="24"/>
          <w:szCs w:val="24"/>
        </w:rPr>
        <w:t>/</w:t>
      </w:r>
      <w:r w:rsidRPr="00223BE3">
        <w:rPr>
          <w:rFonts w:asciiTheme="majorHAnsi" w:hAnsiTheme="majorHAnsi"/>
          <w:bCs/>
          <w:iCs/>
          <w:sz w:val="24"/>
          <w:szCs w:val="24"/>
        </w:rPr>
        <w:t xml:space="preserve">Forensic Specialist will work towards engaging clients in treatment, locate stable housing, resumption or acquisition of benefits and linkages to </w:t>
      </w:r>
      <w:r w:rsidR="00DE715F" w:rsidRPr="00223BE3">
        <w:rPr>
          <w:rFonts w:asciiTheme="majorHAnsi" w:hAnsiTheme="majorHAnsi"/>
          <w:bCs/>
          <w:iCs/>
          <w:sz w:val="24"/>
          <w:szCs w:val="24"/>
        </w:rPr>
        <w:t xml:space="preserve">available services that may </w:t>
      </w:r>
      <w:r w:rsidRPr="00223BE3">
        <w:rPr>
          <w:rFonts w:asciiTheme="majorHAnsi" w:hAnsiTheme="majorHAnsi"/>
          <w:bCs/>
          <w:iCs/>
          <w:sz w:val="24"/>
          <w:szCs w:val="24"/>
        </w:rPr>
        <w:t>meet the needs of the clients.</w:t>
      </w:r>
    </w:p>
    <w:p w14:paraId="7EA246C5" w14:textId="61655C99" w:rsidR="00BE6BD1" w:rsidRPr="00BE6BD1" w:rsidRDefault="000A04E8" w:rsidP="00BE6BD1">
      <w:pPr>
        <w:pStyle w:val="ListParagraph"/>
        <w:numPr>
          <w:ilvl w:val="0"/>
          <w:numId w:val="5"/>
        </w:numPr>
        <w:spacing w:line="240" w:lineRule="auto"/>
        <w:rPr>
          <w:rFonts w:asciiTheme="majorHAnsi" w:hAnsiTheme="majorHAnsi"/>
          <w:bCs/>
          <w:iCs/>
          <w:color w:val="943634" w:themeColor="accent2" w:themeShade="BF"/>
          <w:sz w:val="24"/>
          <w:szCs w:val="24"/>
        </w:rPr>
      </w:pPr>
      <w:r w:rsidRPr="00223BE3">
        <w:rPr>
          <w:rFonts w:asciiTheme="majorHAnsi" w:hAnsiTheme="majorHAnsi"/>
          <w:bCs/>
          <w:iCs/>
          <w:sz w:val="24"/>
          <w:szCs w:val="24"/>
        </w:rPr>
        <w:t>Community Case Manager/</w:t>
      </w:r>
      <w:r w:rsidR="00084E56" w:rsidRPr="00223BE3">
        <w:rPr>
          <w:rFonts w:asciiTheme="majorHAnsi" w:hAnsiTheme="majorHAnsi"/>
          <w:bCs/>
          <w:iCs/>
          <w:sz w:val="24"/>
          <w:szCs w:val="24"/>
        </w:rPr>
        <w:t xml:space="preserve">Forensic Specialist will maintain contact with the SMHTF discharge planners on community placements options to include barriers on placements. </w:t>
      </w:r>
      <w:r w:rsidRPr="00223BE3">
        <w:rPr>
          <w:rFonts w:asciiTheme="majorHAnsi" w:hAnsiTheme="majorHAnsi"/>
          <w:bCs/>
          <w:iCs/>
          <w:sz w:val="24"/>
          <w:szCs w:val="24"/>
        </w:rPr>
        <w:t xml:space="preserve">The Community Case Manager/Forensic Specialist </w:t>
      </w:r>
      <w:r w:rsidR="00084E56" w:rsidRPr="00223BE3">
        <w:rPr>
          <w:rFonts w:asciiTheme="majorHAnsi" w:hAnsiTheme="majorHAnsi"/>
          <w:bCs/>
          <w:iCs/>
          <w:sz w:val="24"/>
          <w:szCs w:val="24"/>
        </w:rPr>
        <w:t>will notify the SMHTF when placement is located and arrange for needed aftercare services for individuals determined appropriate for discharge.</w:t>
      </w:r>
      <w:r w:rsidR="00BE6BD1">
        <w:rPr>
          <w:rFonts w:asciiTheme="majorHAnsi" w:hAnsiTheme="majorHAnsi"/>
          <w:bCs/>
          <w:iCs/>
          <w:sz w:val="24"/>
          <w:szCs w:val="24"/>
        </w:rPr>
        <w:t xml:space="preserve">  This includes a referral to Care Coordination.  The Care Coordinator will</w:t>
      </w:r>
      <w:r w:rsidR="0025321B">
        <w:rPr>
          <w:rFonts w:asciiTheme="majorHAnsi" w:hAnsiTheme="majorHAnsi"/>
          <w:bCs/>
          <w:iCs/>
          <w:sz w:val="24"/>
          <w:szCs w:val="24"/>
        </w:rPr>
        <w:t xml:space="preserve"> t</w:t>
      </w:r>
      <w:r w:rsidR="00BE6BD1">
        <w:rPr>
          <w:rFonts w:asciiTheme="majorHAnsi" w:hAnsiTheme="majorHAnsi"/>
          <w:bCs/>
          <w:iCs/>
          <w:sz w:val="24"/>
          <w:szCs w:val="24"/>
        </w:rPr>
        <w:t xml:space="preserve">ake over once the client has been discharged and </w:t>
      </w:r>
      <w:r w:rsidR="0025321B">
        <w:rPr>
          <w:rFonts w:asciiTheme="majorHAnsi" w:hAnsiTheme="majorHAnsi"/>
          <w:bCs/>
          <w:iCs/>
          <w:sz w:val="24"/>
          <w:szCs w:val="24"/>
        </w:rPr>
        <w:t>is r</w:t>
      </w:r>
      <w:r w:rsidR="00BE6BD1">
        <w:rPr>
          <w:rFonts w:asciiTheme="majorHAnsi" w:hAnsiTheme="majorHAnsi"/>
          <w:bCs/>
          <w:iCs/>
          <w:sz w:val="24"/>
          <w:szCs w:val="24"/>
        </w:rPr>
        <w:t>esiding in their community placement.</w:t>
      </w:r>
    </w:p>
    <w:p w14:paraId="1009B37A" w14:textId="249B600E" w:rsidR="00915A07" w:rsidRPr="00223BE3" w:rsidRDefault="00D104D9" w:rsidP="00EE5A7B">
      <w:pPr>
        <w:pStyle w:val="ListParagraph"/>
        <w:numPr>
          <w:ilvl w:val="0"/>
          <w:numId w:val="5"/>
        </w:numPr>
        <w:spacing w:line="240" w:lineRule="auto"/>
        <w:rPr>
          <w:rFonts w:asciiTheme="majorHAnsi" w:hAnsiTheme="majorHAnsi"/>
          <w:bCs/>
          <w:iCs/>
          <w:sz w:val="24"/>
          <w:szCs w:val="24"/>
        </w:rPr>
      </w:pPr>
      <w:r w:rsidRPr="00223BE3">
        <w:rPr>
          <w:rFonts w:asciiTheme="majorHAnsi" w:hAnsiTheme="majorHAnsi"/>
          <w:bCs/>
          <w:iCs/>
          <w:sz w:val="24"/>
          <w:szCs w:val="24"/>
        </w:rPr>
        <w:t xml:space="preserve">CFCHS will obtain updates on efforts made to locate appropriate placement for individuals on discharge status from the </w:t>
      </w:r>
      <w:r w:rsidR="000A04E8" w:rsidRPr="00223BE3">
        <w:rPr>
          <w:rFonts w:asciiTheme="majorHAnsi" w:hAnsiTheme="majorHAnsi"/>
          <w:bCs/>
          <w:iCs/>
          <w:sz w:val="24"/>
          <w:szCs w:val="24"/>
        </w:rPr>
        <w:t>Community Case M</w:t>
      </w:r>
      <w:r w:rsidRPr="00223BE3">
        <w:rPr>
          <w:rFonts w:asciiTheme="majorHAnsi" w:hAnsiTheme="majorHAnsi"/>
          <w:bCs/>
          <w:iCs/>
          <w:sz w:val="24"/>
          <w:szCs w:val="24"/>
        </w:rPr>
        <w:t>anager</w:t>
      </w:r>
      <w:r w:rsidR="000A04E8" w:rsidRPr="00223BE3">
        <w:rPr>
          <w:rFonts w:asciiTheme="majorHAnsi" w:hAnsiTheme="majorHAnsi"/>
          <w:bCs/>
          <w:iCs/>
          <w:sz w:val="24"/>
          <w:szCs w:val="24"/>
        </w:rPr>
        <w:t>/Forensic S</w:t>
      </w:r>
      <w:r w:rsidRPr="00223BE3">
        <w:rPr>
          <w:rFonts w:asciiTheme="majorHAnsi" w:hAnsiTheme="majorHAnsi"/>
          <w:bCs/>
          <w:iCs/>
          <w:sz w:val="24"/>
          <w:szCs w:val="24"/>
        </w:rPr>
        <w:t>pecialist and provide technical assistance with placement options</w:t>
      </w:r>
      <w:r w:rsidR="00A93BE8">
        <w:rPr>
          <w:rFonts w:asciiTheme="majorHAnsi" w:hAnsiTheme="majorHAnsi"/>
          <w:bCs/>
          <w:iCs/>
          <w:sz w:val="24"/>
          <w:szCs w:val="24"/>
        </w:rPr>
        <w:t xml:space="preserve">. When necessary, </w:t>
      </w:r>
      <w:r w:rsidR="00BD323A">
        <w:rPr>
          <w:rFonts w:asciiTheme="majorHAnsi" w:hAnsiTheme="majorHAnsi"/>
          <w:bCs/>
          <w:iCs/>
          <w:sz w:val="24"/>
          <w:szCs w:val="24"/>
        </w:rPr>
        <w:t>CFCHS’ Housing Specialist will assist</w:t>
      </w:r>
      <w:r w:rsidR="00A93BE8">
        <w:rPr>
          <w:rFonts w:asciiTheme="majorHAnsi" w:hAnsiTheme="majorHAnsi"/>
          <w:bCs/>
          <w:iCs/>
          <w:sz w:val="24"/>
          <w:szCs w:val="24"/>
        </w:rPr>
        <w:t xml:space="preserve"> with locating appropriate placement. </w:t>
      </w:r>
      <w:r w:rsidR="00772A77">
        <w:rPr>
          <w:rFonts w:asciiTheme="majorHAnsi" w:hAnsiTheme="majorHAnsi"/>
          <w:bCs/>
          <w:iCs/>
          <w:sz w:val="24"/>
          <w:szCs w:val="24"/>
        </w:rPr>
        <w:t xml:space="preserve">Information on barriers for re-integration into the community is shared with CFCHS management to review current system of care and make possible changes to address the barriers. </w:t>
      </w:r>
    </w:p>
    <w:p w14:paraId="29839B75" w14:textId="286D61B3" w:rsidR="00762DF6" w:rsidRPr="003C4A78" w:rsidRDefault="00097186" w:rsidP="003C4A78">
      <w:pPr>
        <w:pStyle w:val="ListParagraph"/>
        <w:numPr>
          <w:ilvl w:val="0"/>
          <w:numId w:val="5"/>
        </w:numPr>
        <w:spacing w:line="240" w:lineRule="auto"/>
        <w:rPr>
          <w:rFonts w:asciiTheme="majorHAnsi" w:hAnsiTheme="majorHAnsi"/>
          <w:color w:val="943634" w:themeColor="accent2" w:themeShade="BF"/>
          <w:sz w:val="24"/>
          <w:szCs w:val="24"/>
        </w:rPr>
      </w:pPr>
      <w:r w:rsidRPr="00223BE3">
        <w:rPr>
          <w:rFonts w:asciiTheme="majorHAnsi" w:hAnsiTheme="majorHAnsi"/>
          <w:bCs/>
          <w:iCs/>
          <w:sz w:val="24"/>
          <w:szCs w:val="24"/>
        </w:rPr>
        <w:t>The Community Case Manager</w:t>
      </w:r>
      <w:r w:rsidR="00822613" w:rsidRPr="00223BE3">
        <w:rPr>
          <w:rFonts w:asciiTheme="majorHAnsi" w:hAnsiTheme="majorHAnsi"/>
          <w:bCs/>
          <w:iCs/>
          <w:sz w:val="24"/>
          <w:szCs w:val="24"/>
        </w:rPr>
        <w:t>/</w:t>
      </w:r>
      <w:r w:rsidRPr="00223BE3">
        <w:rPr>
          <w:rFonts w:asciiTheme="majorHAnsi" w:hAnsiTheme="majorHAnsi"/>
          <w:bCs/>
          <w:iCs/>
          <w:sz w:val="24"/>
          <w:szCs w:val="24"/>
        </w:rPr>
        <w:t xml:space="preserve">Forensic Specialist will ensure that aftercare services will be in place upon discharge when clients are placed outside </w:t>
      </w:r>
      <w:r w:rsidR="00BE0FC2" w:rsidRPr="00223BE3">
        <w:rPr>
          <w:rFonts w:asciiTheme="majorHAnsi" w:hAnsiTheme="majorHAnsi"/>
          <w:bCs/>
          <w:iCs/>
          <w:sz w:val="24"/>
          <w:szCs w:val="24"/>
        </w:rPr>
        <w:t xml:space="preserve">the </w:t>
      </w:r>
      <w:r w:rsidRPr="00223BE3">
        <w:rPr>
          <w:rFonts w:asciiTheme="majorHAnsi" w:hAnsiTheme="majorHAnsi"/>
          <w:bCs/>
          <w:iCs/>
          <w:sz w:val="24"/>
          <w:szCs w:val="24"/>
        </w:rPr>
        <w:t xml:space="preserve">CFCHS geographic area. </w:t>
      </w:r>
      <w:r w:rsidR="00BD3496">
        <w:rPr>
          <w:rFonts w:asciiTheme="majorHAnsi" w:hAnsiTheme="majorHAnsi"/>
          <w:bCs/>
          <w:iCs/>
          <w:sz w:val="24"/>
          <w:szCs w:val="24"/>
        </w:rPr>
        <w:t>The Forensic S</w:t>
      </w:r>
      <w:r w:rsidR="005E67F0" w:rsidRPr="00223BE3">
        <w:rPr>
          <w:rFonts w:asciiTheme="majorHAnsi" w:hAnsiTheme="majorHAnsi"/>
          <w:bCs/>
          <w:iCs/>
          <w:sz w:val="24"/>
          <w:szCs w:val="24"/>
        </w:rPr>
        <w:t>peciali</w:t>
      </w:r>
      <w:r w:rsidR="00BD3496">
        <w:rPr>
          <w:rFonts w:asciiTheme="majorHAnsi" w:hAnsiTheme="majorHAnsi"/>
          <w:bCs/>
          <w:iCs/>
          <w:sz w:val="24"/>
          <w:szCs w:val="24"/>
        </w:rPr>
        <w:t>sts and Forensic C</w:t>
      </w:r>
      <w:r w:rsidR="005E67F0" w:rsidRPr="00223BE3">
        <w:rPr>
          <w:rFonts w:asciiTheme="majorHAnsi" w:hAnsiTheme="majorHAnsi"/>
          <w:bCs/>
          <w:iCs/>
          <w:sz w:val="24"/>
          <w:szCs w:val="24"/>
        </w:rPr>
        <w:t>oordinator</w:t>
      </w:r>
      <w:r w:rsidR="00BD3496">
        <w:rPr>
          <w:rFonts w:asciiTheme="majorHAnsi" w:hAnsiTheme="majorHAnsi"/>
          <w:bCs/>
          <w:iCs/>
          <w:sz w:val="24"/>
          <w:szCs w:val="24"/>
        </w:rPr>
        <w:t>s</w:t>
      </w:r>
      <w:r w:rsidR="005E67F0" w:rsidRPr="00223BE3">
        <w:rPr>
          <w:rFonts w:asciiTheme="majorHAnsi" w:hAnsiTheme="majorHAnsi"/>
          <w:bCs/>
          <w:iCs/>
          <w:sz w:val="24"/>
          <w:szCs w:val="24"/>
        </w:rPr>
        <w:t xml:space="preserve"> from both circuits will work cooperatively to develop and review the conditional release plan prior to submission to the court.  Mental health services will be provided by the circuit in which the individual will reside</w:t>
      </w:r>
      <w:r w:rsidR="00DA346C" w:rsidRPr="00223BE3">
        <w:rPr>
          <w:rFonts w:asciiTheme="majorHAnsi" w:hAnsiTheme="majorHAnsi"/>
          <w:bCs/>
          <w:iCs/>
          <w:sz w:val="24"/>
          <w:szCs w:val="24"/>
        </w:rPr>
        <w:t>, unless alternative arrangements have been made.  All reports to the court will be provided by the circuit providing services with copies provided to the other circuit.</w:t>
      </w:r>
    </w:p>
    <w:sectPr w:rsidR="00762DF6" w:rsidRPr="003C4A78" w:rsidSect="00110D24">
      <w:footerReference w:type="default" r:id="rId12"/>
      <w:pgSz w:w="12240" w:h="15840" w:code="1"/>
      <w:pgMar w:top="810" w:right="900" w:bottom="900" w:left="135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DC0F" w14:textId="77777777" w:rsidR="002C61B3" w:rsidRDefault="002C61B3">
      <w:r>
        <w:separator/>
      </w:r>
    </w:p>
  </w:endnote>
  <w:endnote w:type="continuationSeparator" w:id="0">
    <w:p w14:paraId="70ACE415" w14:textId="77777777" w:rsidR="002C61B3" w:rsidRDefault="002C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14A4" w14:textId="77777777" w:rsidR="00DC7493" w:rsidRDefault="00DC7493"/>
  <w:p w14:paraId="0D218A4F" w14:textId="77777777" w:rsidR="00DC7493" w:rsidRDefault="00DC7493">
    <w:pPr>
      <w:pStyle w:val="FooterOdd"/>
    </w:pPr>
    <w:r>
      <w:t xml:space="preserve">Page </w:t>
    </w:r>
    <w:r>
      <w:fldChar w:fldCharType="begin"/>
    </w:r>
    <w:r>
      <w:instrText xml:space="preserve"> PAGE   \* MERGEFORMAT </w:instrText>
    </w:r>
    <w:r>
      <w:fldChar w:fldCharType="separate"/>
    </w:r>
    <w:r w:rsidR="00FC6E1F" w:rsidRPr="00FC6E1F">
      <w:rPr>
        <w:noProof/>
        <w:sz w:val="24"/>
        <w:szCs w:val="24"/>
      </w:rPr>
      <w:t>6</w:t>
    </w:r>
    <w:r>
      <w:rPr>
        <w:noProof/>
        <w:sz w:val="24"/>
        <w:szCs w:val="24"/>
      </w:rPr>
      <w:fldChar w:fldCharType="end"/>
    </w:r>
  </w:p>
  <w:p w14:paraId="5AC3AB0D" w14:textId="77777777" w:rsidR="00DC7493" w:rsidRDefault="00DC7493" w:rsidP="002A38B6">
    <w:pPr>
      <w:pStyle w:val="Footer"/>
      <w:tabs>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0C4" w14:textId="77777777" w:rsidR="002C61B3" w:rsidRDefault="002C61B3">
      <w:r>
        <w:separator/>
      </w:r>
    </w:p>
  </w:footnote>
  <w:footnote w:type="continuationSeparator" w:id="0">
    <w:p w14:paraId="5C682278" w14:textId="77777777" w:rsidR="002C61B3" w:rsidRDefault="002C61B3">
      <w:r>
        <w:continuationSeparator/>
      </w:r>
    </w:p>
  </w:footnote>
  <w:footnote w:id="1">
    <w:p w14:paraId="36B44A27" w14:textId="4E0C2810" w:rsidR="001804E1" w:rsidRDefault="001804E1" w:rsidP="001804E1">
      <w:pPr>
        <w:pStyle w:val="FootnoteText"/>
      </w:pPr>
      <w:r>
        <w:rPr>
          <w:rStyle w:val="FootnoteReference"/>
        </w:rPr>
        <w:footnoteRef/>
      </w:r>
      <w:r>
        <w:t xml:space="preserve"> Reference- CFCHS policy: Adult Mental Health- State </w:t>
      </w:r>
      <w:r w:rsidR="00B82B18">
        <w:t xml:space="preserve">Mental Health </w:t>
      </w:r>
      <w:r>
        <w:t>Treatment Facilities</w:t>
      </w:r>
    </w:p>
  </w:footnote>
  <w:footnote w:id="2">
    <w:p w14:paraId="4E210D70" w14:textId="5F093C23" w:rsidR="00410E72" w:rsidRDefault="00410E72">
      <w:pPr>
        <w:pStyle w:val="FootnoteText"/>
      </w:pPr>
      <w:r>
        <w:rPr>
          <w:rStyle w:val="FootnoteReference"/>
        </w:rPr>
        <w:footnoteRef/>
      </w:r>
      <w:r>
        <w:t xml:space="preserve"> </w:t>
      </w:r>
      <w:r w:rsidR="00B62296">
        <w:t>Reference- C</w:t>
      </w:r>
      <w:r>
        <w:t>FOP 155-17</w:t>
      </w:r>
      <w:r w:rsidR="00D85123">
        <w:t xml:space="preserve"> and ME </w:t>
      </w:r>
      <w:r w:rsidR="00C20CB9">
        <w:t>Guidance</w:t>
      </w:r>
      <w:r w:rsidR="00D85123">
        <w:t xml:space="preserve"> Document 7</w:t>
      </w:r>
    </w:p>
  </w:footnote>
  <w:footnote w:id="3">
    <w:p w14:paraId="650D5BF9" w14:textId="4057AFF6" w:rsidR="00410E72" w:rsidRDefault="00410E72">
      <w:pPr>
        <w:pStyle w:val="FootnoteText"/>
      </w:pPr>
      <w:r>
        <w:rPr>
          <w:rStyle w:val="FootnoteReference"/>
        </w:rPr>
        <w:footnoteRef/>
      </w:r>
      <w:r>
        <w:t xml:space="preserve"> Refe</w:t>
      </w:r>
      <w:r w:rsidR="00B62296">
        <w:t>rence</w:t>
      </w:r>
      <w:r w:rsidR="00185E2D">
        <w:t>s</w:t>
      </w:r>
      <w:r w:rsidR="00B62296">
        <w:t xml:space="preserve">- </w:t>
      </w:r>
      <w:r>
        <w:t xml:space="preserve">CFOP 155-18 and ME </w:t>
      </w:r>
      <w:r w:rsidR="00223BE3">
        <w:t>Guidance</w:t>
      </w:r>
      <w:r>
        <w:t xml:space="preserve"> Document 7</w:t>
      </w:r>
    </w:p>
  </w:footnote>
  <w:footnote w:id="4">
    <w:p w14:paraId="0C439038" w14:textId="77777777" w:rsidR="00410E72" w:rsidRDefault="00410E72">
      <w:pPr>
        <w:pStyle w:val="FootnoteText"/>
      </w:pPr>
      <w:r>
        <w:rPr>
          <w:rStyle w:val="FootnoteReference"/>
        </w:rPr>
        <w:footnoteRef/>
      </w:r>
      <w:r>
        <w:t xml:space="preserve"> </w:t>
      </w:r>
      <w:r w:rsidR="00185E2D">
        <w:t xml:space="preserve">Reference- </w:t>
      </w:r>
      <w:r>
        <w:t>ME Contract GHME1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AB"/>
    <w:multiLevelType w:val="multilevel"/>
    <w:tmpl w:val="71740F8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567979"/>
    <w:multiLevelType w:val="multilevel"/>
    <w:tmpl w:val="194A6BF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5FD6E71"/>
    <w:multiLevelType w:val="hybridMultilevel"/>
    <w:tmpl w:val="75A226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34958"/>
    <w:multiLevelType w:val="hybridMultilevel"/>
    <w:tmpl w:val="D4869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40492"/>
    <w:multiLevelType w:val="multilevel"/>
    <w:tmpl w:val="194A6BF8"/>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98E6692"/>
    <w:multiLevelType w:val="multilevel"/>
    <w:tmpl w:val="8A4E6C10"/>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40DB5811"/>
    <w:multiLevelType w:val="hybridMultilevel"/>
    <w:tmpl w:val="44E68134"/>
    <w:lvl w:ilvl="0" w:tplc="FC0ACEB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45B0F"/>
    <w:multiLevelType w:val="multilevel"/>
    <w:tmpl w:val="194A6BF8"/>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564A2613"/>
    <w:multiLevelType w:val="multilevel"/>
    <w:tmpl w:val="C5049F78"/>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bullet"/>
      <w:lvlText w:val="o"/>
      <w:lvlJc w:val="left"/>
      <w:pPr>
        <w:ind w:left="1440" w:hanging="360"/>
      </w:pPr>
      <w:rPr>
        <w:rFonts w:ascii="Courier New" w:hAnsi="Courier New" w:cs="Courier New"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5E7B5EE4"/>
    <w:multiLevelType w:val="hybridMultilevel"/>
    <w:tmpl w:val="D8C21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24B25"/>
    <w:multiLevelType w:val="hybridMultilevel"/>
    <w:tmpl w:val="EE421B46"/>
    <w:lvl w:ilvl="0" w:tplc="FB26A562">
      <w:start w:val="1"/>
      <w:numFmt w:val="decimal"/>
      <w:lvlText w:val="%1."/>
      <w:lvlJc w:val="left"/>
      <w:pPr>
        <w:ind w:left="1800" w:hanging="720"/>
      </w:pPr>
      <w:rPr>
        <w:rFonts w:hint="default"/>
        <w:b/>
      </w:rPr>
    </w:lvl>
    <w:lvl w:ilvl="1" w:tplc="D572070A">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B643587"/>
    <w:multiLevelType w:val="multilevel"/>
    <w:tmpl w:val="AEE869A2"/>
    <w:styleLink w:val="StyleNumbered"/>
    <w:lvl w:ilvl="0">
      <w:start w:val="5"/>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86973975">
    <w:abstractNumId w:val="11"/>
  </w:num>
  <w:num w:numId="2" w16cid:durableId="1152256699">
    <w:abstractNumId w:val="7"/>
  </w:num>
  <w:num w:numId="3" w16cid:durableId="242834466">
    <w:abstractNumId w:val="4"/>
  </w:num>
  <w:num w:numId="4" w16cid:durableId="825315779">
    <w:abstractNumId w:val="1"/>
  </w:num>
  <w:num w:numId="5" w16cid:durableId="2024739531">
    <w:abstractNumId w:val="6"/>
  </w:num>
  <w:num w:numId="6" w16cid:durableId="492797925">
    <w:abstractNumId w:val="3"/>
  </w:num>
  <w:num w:numId="7" w16cid:durableId="631984878">
    <w:abstractNumId w:val="0"/>
  </w:num>
  <w:num w:numId="8" w16cid:durableId="1472867791">
    <w:abstractNumId w:val="8"/>
  </w:num>
  <w:num w:numId="9" w16cid:durableId="913667136">
    <w:abstractNumId w:val="5"/>
  </w:num>
  <w:num w:numId="10" w16cid:durableId="1762529653">
    <w:abstractNumId w:val="10"/>
  </w:num>
  <w:num w:numId="11" w16cid:durableId="1325472457">
    <w:abstractNumId w:val="9"/>
  </w:num>
  <w:num w:numId="12" w16cid:durableId="27849373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41"/>
    <w:rsid w:val="0000051B"/>
    <w:rsid w:val="00002197"/>
    <w:rsid w:val="00002F56"/>
    <w:rsid w:val="00003F78"/>
    <w:rsid w:val="000050C3"/>
    <w:rsid w:val="000064E7"/>
    <w:rsid w:val="000069AB"/>
    <w:rsid w:val="000127D4"/>
    <w:rsid w:val="00014C14"/>
    <w:rsid w:val="000174A4"/>
    <w:rsid w:val="00027B8C"/>
    <w:rsid w:val="00027EDD"/>
    <w:rsid w:val="000315C7"/>
    <w:rsid w:val="00032B7C"/>
    <w:rsid w:val="00034F5E"/>
    <w:rsid w:val="000361AB"/>
    <w:rsid w:val="000361F4"/>
    <w:rsid w:val="000379DF"/>
    <w:rsid w:val="00044A7E"/>
    <w:rsid w:val="00046289"/>
    <w:rsid w:val="000505D1"/>
    <w:rsid w:val="00053A75"/>
    <w:rsid w:val="00054F12"/>
    <w:rsid w:val="00056554"/>
    <w:rsid w:val="000609CB"/>
    <w:rsid w:val="00062A24"/>
    <w:rsid w:val="00063475"/>
    <w:rsid w:val="00067D5A"/>
    <w:rsid w:val="00073423"/>
    <w:rsid w:val="0007487D"/>
    <w:rsid w:val="00077227"/>
    <w:rsid w:val="00081E12"/>
    <w:rsid w:val="00084E56"/>
    <w:rsid w:val="000856DF"/>
    <w:rsid w:val="00091553"/>
    <w:rsid w:val="00093D0F"/>
    <w:rsid w:val="00097186"/>
    <w:rsid w:val="00097264"/>
    <w:rsid w:val="0009773B"/>
    <w:rsid w:val="000A04E8"/>
    <w:rsid w:val="000A092C"/>
    <w:rsid w:val="000A2CDF"/>
    <w:rsid w:val="000A2F9B"/>
    <w:rsid w:val="000A3E98"/>
    <w:rsid w:val="000A4D5E"/>
    <w:rsid w:val="000A4F89"/>
    <w:rsid w:val="000A68CB"/>
    <w:rsid w:val="000B0B34"/>
    <w:rsid w:val="000B120C"/>
    <w:rsid w:val="000B2E3F"/>
    <w:rsid w:val="000B556F"/>
    <w:rsid w:val="000C4992"/>
    <w:rsid w:val="000C4DEB"/>
    <w:rsid w:val="000C7982"/>
    <w:rsid w:val="000D191B"/>
    <w:rsid w:val="000D1C66"/>
    <w:rsid w:val="000D4070"/>
    <w:rsid w:val="000D4494"/>
    <w:rsid w:val="000D711C"/>
    <w:rsid w:val="000D782A"/>
    <w:rsid w:val="000E036F"/>
    <w:rsid w:val="000E146A"/>
    <w:rsid w:val="000E2E81"/>
    <w:rsid w:val="000E35CA"/>
    <w:rsid w:val="000E4C63"/>
    <w:rsid w:val="000E6FC3"/>
    <w:rsid w:val="000F19DF"/>
    <w:rsid w:val="000F23B6"/>
    <w:rsid w:val="00100F5B"/>
    <w:rsid w:val="00101D4A"/>
    <w:rsid w:val="00101E09"/>
    <w:rsid w:val="001040F2"/>
    <w:rsid w:val="00110D24"/>
    <w:rsid w:val="00120976"/>
    <w:rsid w:val="00121344"/>
    <w:rsid w:val="001317D7"/>
    <w:rsid w:val="00132DCA"/>
    <w:rsid w:val="00133D8E"/>
    <w:rsid w:val="00135306"/>
    <w:rsid w:val="001404DD"/>
    <w:rsid w:val="00140E74"/>
    <w:rsid w:val="00146323"/>
    <w:rsid w:val="001550E6"/>
    <w:rsid w:val="00156763"/>
    <w:rsid w:val="00157F28"/>
    <w:rsid w:val="001603B5"/>
    <w:rsid w:val="001606B5"/>
    <w:rsid w:val="00162B54"/>
    <w:rsid w:val="00162CF9"/>
    <w:rsid w:val="0016561B"/>
    <w:rsid w:val="00167644"/>
    <w:rsid w:val="00171609"/>
    <w:rsid w:val="001747F7"/>
    <w:rsid w:val="001804E1"/>
    <w:rsid w:val="0018205F"/>
    <w:rsid w:val="00183D76"/>
    <w:rsid w:val="00185E2D"/>
    <w:rsid w:val="0019057A"/>
    <w:rsid w:val="00191113"/>
    <w:rsid w:val="001935B4"/>
    <w:rsid w:val="00195449"/>
    <w:rsid w:val="00197A9C"/>
    <w:rsid w:val="001A1207"/>
    <w:rsid w:val="001A236D"/>
    <w:rsid w:val="001A6C52"/>
    <w:rsid w:val="001B0334"/>
    <w:rsid w:val="001B061B"/>
    <w:rsid w:val="001B1FE8"/>
    <w:rsid w:val="001B4775"/>
    <w:rsid w:val="001B506C"/>
    <w:rsid w:val="001B55E5"/>
    <w:rsid w:val="001C2621"/>
    <w:rsid w:val="001C616B"/>
    <w:rsid w:val="001C7740"/>
    <w:rsid w:val="001D1690"/>
    <w:rsid w:val="001D5671"/>
    <w:rsid w:val="001D59FE"/>
    <w:rsid w:val="001D5FBB"/>
    <w:rsid w:val="001D6622"/>
    <w:rsid w:val="001D7EB5"/>
    <w:rsid w:val="001E104E"/>
    <w:rsid w:val="001E1A68"/>
    <w:rsid w:val="001E35FD"/>
    <w:rsid w:val="001F178B"/>
    <w:rsid w:val="001F44F4"/>
    <w:rsid w:val="001F5F4A"/>
    <w:rsid w:val="00203C84"/>
    <w:rsid w:val="0020446A"/>
    <w:rsid w:val="0020502A"/>
    <w:rsid w:val="00212313"/>
    <w:rsid w:val="00214C6D"/>
    <w:rsid w:val="00216EFD"/>
    <w:rsid w:val="00217335"/>
    <w:rsid w:val="00223673"/>
    <w:rsid w:val="00223BE3"/>
    <w:rsid w:val="00224530"/>
    <w:rsid w:val="0022717B"/>
    <w:rsid w:val="002311B8"/>
    <w:rsid w:val="0023744F"/>
    <w:rsid w:val="0024363D"/>
    <w:rsid w:val="00243D7F"/>
    <w:rsid w:val="002441E2"/>
    <w:rsid w:val="00247655"/>
    <w:rsid w:val="00247B9C"/>
    <w:rsid w:val="00250133"/>
    <w:rsid w:val="002502D0"/>
    <w:rsid w:val="0025321B"/>
    <w:rsid w:val="0025472E"/>
    <w:rsid w:val="0026215B"/>
    <w:rsid w:val="002659A2"/>
    <w:rsid w:val="00271908"/>
    <w:rsid w:val="0028314F"/>
    <w:rsid w:val="00290CAB"/>
    <w:rsid w:val="002918E7"/>
    <w:rsid w:val="0029272C"/>
    <w:rsid w:val="00294960"/>
    <w:rsid w:val="00297E57"/>
    <w:rsid w:val="002A0245"/>
    <w:rsid w:val="002A38B6"/>
    <w:rsid w:val="002A4759"/>
    <w:rsid w:val="002A6CD4"/>
    <w:rsid w:val="002B02D8"/>
    <w:rsid w:val="002B1639"/>
    <w:rsid w:val="002B6000"/>
    <w:rsid w:val="002C61B3"/>
    <w:rsid w:val="002C6823"/>
    <w:rsid w:val="002D14D5"/>
    <w:rsid w:val="002D4AD1"/>
    <w:rsid w:val="002E1073"/>
    <w:rsid w:val="002E2281"/>
    <w:rsid w:val="002E2E91"/>
    <w:rsid w:val="002E2F36"/>
    <w:rsid w:val="002E3191"/>
    <w:rsid w:val="002E52B0"/>
    <w:rsid w:val="002E57CC"/>
    <w:rsid w:val="002E5AE5"/>
    <w:rsid w:val="002E700F"/>
    <w:rsid w:val="002E7270"/>
    <w:rsid w:val="002F19FC"/>
    <w:rsid w:val="00301A7D"/>
    <w:rsid w:val="003031A9"/>
    <w:rsid w:val="00303DD6"/>
    <w:rsid w:val="00310CE7"/>
    <w:rsid w:val="00320737"/>
    <w:rsid w:val="00320B59"/>
    <w:rsid w:val="00327271"/>
    <w:rsid w:val="0032779D"/>
    <w:rsid w:val="00330E5D"/>
    <w:rsid w:val="00331CC0"/>
    <w:rsid w:val="00334F8F"/>
    <w:rsid w:val="003364DF"/>
    <w:rsid w:val="00336D82"/>
    <w:rsid w:val="00337D01"/>
    <w:rsid w:val="00342629"/>
    <w:rsid w:val="0034454F"/>
    <w:rsid w:val="003451AF"/>
    <w:rsid w:val="0034765D"/>
    <w:rsid w:val="00351793"/>
    <w:rsid w:val="00351A1D"/>
    <w:rsid w:val="00356586"/>
    <w:rsid w:val="00357F30"/>
    <w:rsid w:val="003620C5"/>
    <w:rsid w:val="00362109"/>
    <w:rsid w:val="0036376A"/>
    <w:rsid w:val="0036413F"/>
    <w:rsid w:val="0037089B"/>
    <w:rsid w:val="00373776"/>
    <w:rsid w:val="00373A03"/>
    <w:rsid w:val="003750F9"/>
    <w:rsid w:val="003774D9"/>
    <w:rsid w:val="003858CD"/>
    <w:rsid w:val="003922C4"/>
    <w:rsid w:val="003958EC"/>
    <w:rsid w:val="0039689F"/>
    <w:rsid w:val="003A23DA"/>
    <w:rsid w:val="003A4435"/>
    <w:rsid w:val="003A5E52"/>
    <w:rsid w:val="003A7EC8"/>
    <w:rsid w:val="003B3163"/>
    <w:rsid w:val="003B5660"/>
    <w:rsid w:val="003B57E9"/>
    <w:rsid w:val="003B7597"/>
    <w:rsid w:val="003C4A78"/>
    <w:rsid w:val="003C5916"/>
    <w:rsid w:val="003C6AF3"/>
    <w:rsid w:val="003C7386"/>
    <w:rsid w:val="003C761C"/>
    <w:rsid w:val="003D3810"/>
    <w:rsid w:val="003E6941"/>
    <w:rsid w:val="003F0443"/>
    <w:rsid w:val="003F0862"/>
    <w:rsid w:val="003F1A61"/>
    <w:rsid w:val="003F3920"/>
    <w:rsid w:val="003F5BF2"/>
    <w:rsid w:val="003F63A0"/>
    <w:rsid w:val="003F63E1"/>
    <w:rsid w:val="00402007"/>
    <w:rsid w:val="00405BC5"/>
    <w:rsid w:val="004066CD"/>
    <w:rsid w:val="00406CA5"/>
    <w:rsid w:val="00406E81"/>
    <w:rsid w:val="00410E72"/>
    <w:rsid w:val="00413A74"/>
    <w:rsid w:val="00421001"/>
    <w:rsid w:val="00423A76"/>
    <w:rsid w:val="0043206C"/>
    <w:rsid w:val="00441E88"/>
    <w:rsid w:val="00442634"/>
    <w:rsid w:val="004432C1"/>
    <w:rsid w:val="00444156"/>
    <w:rsid w:val="00445B87"/>
    <w:rsid w:val="00451ADB"/>
    <w:rsid w:val="004550A9"/>
    <w:rsid w:val="00455650"/>
    <w:rsid w:val="00456131"/>
    <w:rsid w:val="00457069"/>
    <w:rsid w:val="00464AC4"/>
    <w:rsid w:val="00465D5A"/>
    <w:rsid w:val="00477033"/>
    <w:rsid w:val="004773F0"/>
    <w:rsid w:val="00477967"/>
    <w:rsid w:val="00480050"/>
    <w:rsid w:val="004855FE"/>
    <w:rsid w:val="004920B3"/>
    <w:rsid w:val="00492872"/>
    <w:rsid w:val="00493E29"/>
    <w:rsid w:val="004949B5"/>
    <w:rsid w:val="004A0DF5"/>
    <w:rsid w:val="004A5938"/>
    <w:rsid w:val="004B1EF1"/>
    <w:rsid w:val="004B7F77"/>
    <w:rsid w:val="004C2738"/>
    <w:rsid w:val="004C55E3"/>
    <w:rsid w:val="004D272F"/>
    <w:rsid w:val="004D3193"/>
    <w:rsid w:val="004D354A"/>
    <w:rsid w:val="004E122F"/>
    <w:rsid w:val="004E336F"/>
    <w:rsid w:val="004E3CE9"/>
    <w:rsid w:val="004F2862"/>
    <w:rsid w:val="004F374A"/>
    <w:rsid w:val="004F4D13"/>
    <w:rsid w:val="004F4FA5"/>
    <w:rsid w:val="00500F88"/>
    <w:rsid w:val="00501201"/>
    <w:rsid w:val="005014BF"/>
    <w:rsid w:val="00506CCC"/>
    <w:rsid w:val="00507207"/>
    <w:rsid w:val="005159E4"/>
    <w:rsid w:val="00524B38"/>
    <w:rsid w:val="00525293"/>
    <w:rsid w:val="00531DEE"/>
    <w:rsid w:val="005334FD"/>
    <w:rsid w:val="00535AF9"/>
    <w:rsid w:val="00540AB2"/>
    <w:rsid w:val="00540BE9"/>
    <w:rsid w:val="00543C2E"/>
    <w:rsid w:val="005459B3"/>
    <w:rsid w:val="0055132A"/>
    <w:rsid w:val="005546AA"/>
    <w:rsid w:val="0055572C"/>
    <w:rsid w:val="005559E1"/>
    <w:rsid w:val="00556A3B"/>
    <w:rsid w:val="00560FF9"/>
    <w:rsid w:val="00562A68"/>
    <w:rsid w:val="00562F19"/>
    <w:rsid w:val="00564EB1"/>
    <w:rsid w:val="005665B5"/>
    <w:rsid w:val="00567BC4"/>
    <w:rsid w:val="005748F3"/>
    <w:rsid w:val="00574C16"/>
    <w:rsid w:val="00576F46"/>
    <w:rsid w:val="005773B9"/>
    <w:rsid w:val="005813FA"/>
    <w:rsid w:val="00585410"/>
    <w:rsid w:val="0059208C"/>
    <w:rsid w:val="005A0C28"/>
    <w:rsid w:val="005A1DAC"/>
    <w:rsid w:val="005A7183"/>
    <w:rsid w:val="005B2157"/>
    <w:rsid w:val="005B619B"/>
    <w:rsid w:val="005B7EFA"/>
    <w:rsid w:val="005C49A4"/>
    <w:rsid w:val="005D0347"/>
    <w:rsid w:val="005D1A6D"/>
    <w:rsid w:val="005D53CE"/>
    <w:rsid w:val="005E01E4"/>
    <w:rsid w:val="005E27B5"/>
    <w:rsid w:val="005E2C8B"/>
    <w:rsid w:val="005E5466"/>
    <w:rsid w:val="005E67F0"/>
    <w:rsid w:val="005F315F"/>
    <w:rsid w:val="005F700E"/>
    <w:rsid w:val="00600D1E"/>
    <w:rsid w:val="00602A7B"/>
    <w:rsid w:val="006032DC"/>
    <w:rsid w:val="006041AD"/>
    <w:rsid w:val="006068CB"/>
    <w:rsid w:val="0060715C"/>
    <w:rsid w:val="00614CD0"/>
    <w:rsid w:val="006150BD"/>
    <w:rsid w:val="00622C71"/>
    <w:rsid w:val="00626A63"/>
    <w:rsid w:val="00630D9D"/>
    <w:rsid w:val="00631924"/>
    <w:rsid w:val="006323ED"/>
    <w:rsid w:val="00633380"/>
    <w:rsid w:val="006341DE"/>
    <w:rsid w:val="006358B1"/>
    <w:rsid w:val="00635F50"/>
    <w:rsid w:val="00636832"/>
    <w:rsid w:val="006373CD"/>
    <w:rsid w:val="00637DD1"/>
    <w:rsid w:val="00643F7A"/>
    <w:rsid w:val="00650BFE"/>
    <w:rsid w:val="00651716"/>
    <w:rsid w:val="0066434F"/>
    <w:rsid w:val="006664F3"/>
    <w:rsid w:val="006671D3"/>
    <w:rsid w:val="006678E9"/>
    <w:rsid w:val="00670A54"/>
    <w:rsid w:val="0067253A"/>
    <w:rsid w:val="00672663"/>
    <w:rsid w:val="0067542A"/>
    <w:rsid w:val="0068197F"/>
    <w:rsid w:val="00685747"/>
    <w:rsid w:val="006859DF"/>
    <w:rsid w:val="0069092B"/>
    <w:rsid w:val="006922C4"/>
    <w:rsid w:val="006937A9"/>
    <w:rsid w:val="006A5120"/>
    <w:rsid w:val="006B073F"/>
    <w:rsid w:val="006B5084"/>
    <w:rsid w:val="006B7C3D"/>
    <w:rsid w:val="006C29A9"/>
    <w:rsid w:val="006D3C78"/>
    <w:rsid w:val="006D6584"/>
    <w:rsid w:val="006E24E8"/>
    <w:rsid w:val="006E3736"/>
    <w:rsid w:val="006E39F7"/>
    <w:rsid w:val="006E4B5F"/>
    <w:rsid w:val="006E5C2B"/>
    <w:rsid w:val="006F179D"/>
    <w:rsid w:val="006F620F"/>
    <w:rsid w:val="006F7D81"/>
    <w:rsid w:val="0070627C"/>
    <w:rsid w:val="00710297"/>
    <w:rsid w:val="00712026"/>
    <w:rsid w:val="00721596"/>
    <w:rsid w:val="007276F5"/>
    <w:rsid w:val="00730D15"/>
    <w:rsid w:val="007341B7"/>
    <w:rsid w:val="007355D8"/>
    <w:rsid w:val="007403AE"/>
    <w:rsid w:val="00741F0E"/>
    <w:rsid w:val="00743F07"/>
    <w:rsid w:val="0075535E"/>
    <w:rsid w:val="00757420"/>
    <w:rsid w:val="007602C1"/>
    <w:rsid w:val="00760A46"/>
    <w:rsid w:val="00761E82"/>
    <w:rsid w:val="00762DF6"/>
    <w:rsid w:val="00763135"/>
    <w:rsid w:val="00763F2A"/>
    <w:rsid w:val="00764377"/>
    <w:rsid w:val="00764470"/>
    <w:rsid w:val="00764693"/>
    <w:rsid w:val="0077121B"/>
    <w:rsid w:val="00772A77"/>
    <w:rsid w:val="007750E9"/>
    <w:rsid w:val="00775D1C"/>
    <w:rsid w:val="007779EE"/>
    <w:rsid w:val="00780C29"/>
    <w:rsid w:val="00781BA7"/>
    <w:rsid w:val="00783494"/>
    <w:rsid w:val="0078697B"/>
    <w:rsid w:val="007936CA"/>
    <w:rsid w:val="00797009"/>
    <w:rsid w:val="007A3EDD"/>
    <w:rsid w:val="007A504F"/>
    <w:rsid w:val="007B166A"/>
    <w:rsid w:val="007B326D"/>
    <w:rsid w:val="007B4CEC"/>
    <w:rsid w:val="007B5C94"/>
    <w:rsid w:val="007B61E8"/>
    <w:rsid w:val="007B6349"/>
    <w:rsid w:val="007B67EB"/>
    <w:rsid w:val="007B706F"/>
    <w:rsid w:val="007B7EB7"/>
    <w:rsid w:val="007C2982"/>
    <w:rsid w:val="007C36AB"/>
    <w:rsid w:val="007C3CA0"/>
    <w:rsid w:val="007C3D59"/>
    <w:rsid w:val="007C5ABC"/>
    <w:rsid w:val="007C62F7"/>
    <w:rsid w:val="007C6CD0"/>
    <w:rsid w:val="007D36ED"/>
    <w:rsid w:val="007D39D9"/>
    <w:rsid w:val="007D41DE"/>
    <w:rsid w:val="007D4213"/>
    <w:rsid w:val="007E044F"/>
    <w:rsid w:val="007E77A5"/>
    <w:rsid w:val="007F4514"/>
    <w:rsid w:val="007F62D8"/>
    <w:rsid w:val="00800073"/>
    <w:rsid w:val="008044DE"/>
    <w:rsid w:val="0080635D"/>
    <w:rsid w:val="00811D16"/>
    <w:rsid w:val="00812573"/>
    <w:rsid w:val="00813350"/>
    <w:rsid w:val="0081709E"/>
    <w:rsid w:val="00817C48"/>
    <w:rsid w:val="00822613"/>
    <w:rsid w:val="008242AF"/>
    <w:rsid w:val="008274E5"/>
    <w:rsid w:val="008314D1"/>
    <w:rsid w:val="00831C9C"/>
    <w:rsid w:val="008449EF"/>
    <w:rsid w:val="00846228"/>
    <w:rsid w:val="0085207F"/>
    <w:rsid w:val="00853834"/>
    <w:rsid w:val="00863613"/>
    <w:rsid w:val="00867640"/>
    <w:rsid w:val="0086773B"/>
    <w:rsid w:val="008703A0"/>
    <w:rsid w:val="00870A46"/>
    <w:rsid w:val="008833E6"/>
    <w:rsid w:val="00883B8B"/>
    <w:rsid w:val="00885CF0"/>
    <w:rsid w:val="008924C6"/>
    <w:rsid w:val="00893B36"/>
    <w:rsid w:val="008A3F5D"/>
    <w:rsid w:val="008A507C"/>
    <w:rsid w:val="008A51F2"/>
    <w:rsid w:val="008B42E4"/>
    <w:rsid w:val="008C5B5B"/>
    <w:rsid w:val="008C5C73"/>
    <w:rsid w:val="008C700A"/>
    <w:rsid w:val="008D115A"/>
    <w:rsid w:val="008D790A"/>
    <w:rsid w:val="008E5A10"/>
    <w:rsid w:val="008E5FCB"/>
    <w:rsid w:val="008E771D"/>
    <w:rsid w:val="008F1919"/>
    <w:rsid w:val="008F4872"/>
    <w:rsid w:val="008F75AB"/>
    <w:rsid w:val="008F7830"/>
    <w:rsid w:val="008F7A08"/>
    <w:rsid w:val="008F7F1B"/>
    <w:rsid w:val="00901D84"/>
    <w:rsid w:val="00904F4C"/>
    <w:rsid w:val="00904F82"/>
    <w:rsid w:val="009068F6"/>
    <w:rsid w:val="0091206C"/>
    <w:rsid w:val="00915A07"/>
    <w:rsid w:val="00921A16"/>
    <w:rsid w:val="00922268"/>
    <w:rsid w:val="0092632B"/>
    <w:rsid w:val="00927AEB"/>
    <w:rsid w:val="0093332E"/>
    <w:rsid w:val="00934E61"/>
    <w:rsid w:val="009352BE"/>
    <w:rsid w:val="009354FC"/>
    <w:rsid w:val="00940809"/>
    <w:rsid w:val="009435DB"/>
    <w:rsid w:val="00944CE6"/>
    <w:rsid w:val="00946124"/>
    <w:rsid w:val="0094617A"/>
    <w:rsid w:val="00946698"/>
    <w:rsid w:val="00955C0F"/>
    <w:rsid w:val="00956043"/>
    <w:rsid w:val="00956248"/>
    <w:rsid w:val="00957EB3"/>
    <w:rsid w:val="00960E1C"/>
    <w:rsid w:val="009616AB"/>
    <w:rsid w:val="00963103"/>
    <w:rsid w:val="00966DD2"/>
    <w:rsid w:val="009731A4"/>
    <w:rsid w:val="0097400F"/>
    <w:rsid w:val="009754A3"/>
    <w:rsid w:val="00976ACB"/>
    <w:rsid w:val="00980EA5"/>
    <w:rsid w:val="00984500"/>
    <w:rsid w:val="00986BF5"/>
    <w:rsid w:val="00990C96"/>
    <w:rsid w:val="0099140A"/>
    <w:rsid w:val="0099272F"/>
    <w:rsid w:val="00993398"/>
    <w:rsid w:val="0099400C"/>
    <w:rsid w:val="009952F3"/>
    <w:rsid w:val="0099554B"/>
    <w:rsid w:val="00996B2A"/>
    <w:rsid w:val="009A1438"/>
    <w:rsid w:val="009B503D"/>
    <w:rsid w:val="009B5DAF"/>
    <w:rsid w:val="009C0E14"/>
    <w:rsid w:val="009C1700"/>
    <w:rsid w:val="009C1D35"/>
    <w:rsid w:val="009E1362"/>
    <w:rsid w:val="009E1F2F"/>
    <w:rsid w:val="009F0A72"/>
    <w:rsid w:val="00A01DFA"/>
    <w:rsid w:val="00A04BA5"/>
    <w:rsid w:val="00A04CA0"/>
    <w:rsid w:val="00A0669A"/>
    <w:rsid w:val="00A11207"/>
    <w:rsid w:val="00A11B33"/>
    <w:rsid w:val="00A12654"/>
    <w:rsid w:val="00A154AF"/>
    <w:rsid w:val="00A1613B"/>
    <w:rsid w:val="00A24A88"/>
    <w:rsid w:val="00A24CD5"/>
    <w:rsid w:val="00A27259"/>
    <w:rsid w:val="00A321A2"/>
    <w:rsid w:val="00A33C24"/>
    <w:rsid w:val="00A363FD"/>
    <w:rsid w:val="00A366BA"/>
    <w:rsid w:val="00A3686A"/>
    <w:rsid w:val="00A41B8F"/>
    <w:rsid w:val="00A428C2"/>
    <w:rsid w:val="00A432A3"/>
    <w:rsid w:val="00A45609"/>
    <w:rsid w:val="00A5141C"/>
    <w:rsid w:val="00A61ECA"/>
    <w:rsid w:val="00A71B7C"/>
    <w:rsid w:val="00A72941"/>
    <w:rsid w:val="00A736E9"/>
    <w:rsid w:val="00A73DF9"/>
    <w:rsid w:val="00A76CD8"/>
    <w:rsid w:val="00A90493"/>
    <w:rsid w:val="00A9200B"/>
    <w:rsid w:val="00A93BE8"/>
    <w:rsid w:val="00A93C62"/>
    <w:rsid w:val="00A94139"/>
    <w:rsid w:val="00A95670"/>
    <w:rsid w:val="00A95772"/>
    <w:rsid w:val="00AA3DC5"/>
    <w:rsid w:val="00AA5684"/>
    <w:rsid w:val="00AB45C4"/>
    <w:rsid w:val="00AB57D5"/>
    <w:rsid w:val="00AB650A"/>
    <w:rsid w:val="00AB6D9F"/>
    <w:rsid w:val="00AC2B6E"/>
    <w:rsid w:val="00AC416B"/>
    <w:rsid w:val="00AC41FD"/>
    <w:rsid w:val="00AC4ED4"/>
    <w:rsid w:val="00AC5B5A"/>
    <w:rsid w:val="00AC71BF"/>
    <w:rsid w:val="00AD1B13"/>
    <w:rsid w:val="00AD39C3"/>
    <w:rsid w:val="00AD6A2F"/>
    <w:rsid w:val="00AD71E3"/>
    <w:rsid w:val="00AE4987"/>
    <w:rsid w:val="00AF0822"/>
    <w:rsid w:val="00AF6FE0"/>
    <w:rsid w:val="00B01244"/>
    <w:rsid w:val="00B02ECA"/>
    <w:rsid w:val="00B05B21"/>
    <w:rsid w:val="00B12764"/>
    <w:rsid w:val="00B163FA"/>
    <w:rsid w:val="00B16C48"/>
    <w:rsid w:val="00B204C3"/>
    <w:rsid w:val="00B20DE5"/>
    <w:rsid w:val="00B30128"/>
    <w:rsid w:val="00B3271A"/>
    <w:rsid w:val="00B542B0"/>
    <w:rsid w:val="00B543D8"/>
    <w:rsid w:val="00B54552"/>
    <w:rsid w:val="00B57F44"/>
    <w:rsid w:val="00B60C9E"/>
    <w:rsid w:val="00B613CC"/>
    <w:rsid w:val="00B62296"/>
    <w:rsid w:val="00B63CB0"/>
    <w:rsid w:val="00B7090D"/>
    <w:rsid w:val="00B70F25"/>
    <w:rsid w:val="00B73595"/>
    <w:rsid w:val="00B76363"/>
    <w:rsid w:val="00B80894"/>
    <w:rsid w:val="00B82B18"/>
    <w:rsid w:val="00B84E34"/>
    <w:rsid w:val="00B8520C"/>
    <w:rsid w:val="00B852A0"/>
    <w:rsid w:val="00B94CFD"/>
    <w:rsid w:val="00BA00DA"/>
    <w:rsid w:val="00BA0FEC"/>
    <w:rsid w:val="00BA22C2"/>
    <w:rsid w:val="00BA4668"/>
    <w:rsid w:val="00BB233C"/>
    <w:rsid w:val="00BB2846"/>
    <w:rsid w:val="00BB4302"/>
    <w:rsid w:val="00BC021C"/>
    <w:rsid w:val="00BC4672"/>
    <w:rsid w:val="00BC5D82"/>
    <w:rsid w:val="00BC64F1"/>
    <w:rsid w:val="00BD323A"/>
    <w:rsid w:val="00BD3496"/>
    <w:rsid w:val="00BD4CAD"/>
    <w:rsid w:val="00BD546E"/>
    <w:rsid w:val="00BD75A6"/>
    <w:rsid w:val="00BD7B9D"/>
    <w:rsid w:val="00BE0FC2"/>
    <w:rsid w:val="00BE205F"/>
    <w:rsid w:val="00BE4512"/>
    <w:rsid w:val="00BE61E0"/>
    <w:rsid w:val="00BE6BD1"/>
    <w:rsid w:val="00BF1BED"/>
    <w:rsid w:val="00BF255D"/>
    <w:rsid w:val="00BF2C68"/>
    <w:rsid w:val="00C018E4"/>
    <w:rsid w:val="00C0295C"/>
    <w:rsid w:val="00C04329"/>
    <w:rsid w:val="00C07286"/>
    <w:rsid w:val="00C12F4E"/>
    <w:rsid w:val="00C13EE0"/>
    <w:rsid w:val="00C14374"/>
    <w:rsid w:val="00C162DB"/>
    <w:rsid w:val="00C20CB9"/>
    <w:rsid w:val="00C2507A"/>
    <w:rsid w:val="00C27372"/>
    <w:rsid w:val="00C30D73"/>
    <w:rsid w:val="00C32E6E"/>
    <w:rsid w:val="00C3340E"/>
    <w:rsid w:val="00C359B9"/>
    <w:rsid w:val="00C362D7"/>
    <w:rsid w:val="00C404EB"/>
    <w:rsid w:val="00C41CA3"/>
    <w:rsid w:val="00C43EA7"/>
    <w:rsid w:val="00C50344"/>
    <w:rsid w:val="00C50B80"/>
    <w:rsid w:val="00C51652"/>
    <w:rsid w:val="00C51659"/>
    <w:rsid w:val="00C52EF2"/>
    <w:rsid w:val="00C6352F"/>
    <w:rsid w:val="00C7054B"/>
    <w:rsid w:val="00C70ACB"/>
    <w:rsid w:val="00C7123A"/>
    <w:rsid w:val="00C71D9B"/>
    <w:rsid w:val="00C72674"/>
    <w:rsid w:val="00C77713"/>
    <w:rsid w:val="00C7794C"/>
    <w:rsid w:val="00C86D1C"/>
    <w:rsid w:val="00C87288"/>
    <w:rsid w:val="00C87E20"/>
    <w:rsid w:val="00C90011"/>
    <w:rsid w:val="00C9257C"/>
    <w:rsid w:val="00C92882"/>
    <w:rsid w:val="00C93363"/>
    <w:rsid w:val="00C93FE8"/>
    <w:rsid w:val="00C963BA"/>
    <w:rsid w:val="00C97C41"/>
    <w:rsid w:val="00CA0AAB"/>
    <w:rsid w:val="00CA1A7A"/>
    <w:rsid w:val="00CA1EAF"/>
    <w:rsid w:val="00CB36FA"/>
    <w:rsid w:val="00CB4C22"/>
    <w:rsid w:val="00CB6668"/>
    <w:rsid w:val="00CC0E3E"/>
    <w:rsid w:val="00CC1A83"/>
    <w:rsid w:val="00CD425B"/>
    <w:rsid w:val="00CD5FC1"/>
    <w:rsid w:val="00CD6079"/>
    <w:rsid w:val="00CE2FBA"/>
    <w:rsid w:val="00CE32BF"/>
    <w:rsid w:val="00CE4F41"/>
    <w:rsid w:val="00CE5B79"/>
    <w:rsid w:val="00CE6829"/>
    <w:rsid w:val="00CE7558"/>
    <w:rsid w:val="00CF5C25"/>
    <w:rsid w:val="00CF67D0"/>
    <w:rsid w:val="00D008D3"/>
    <w:rsid w:val="00D026D7"/>
    <w:rsid w:val="00D104D9"/>
    <w:rsid w:val="00D11B72"/>
    <w:rsid w:val="00D12A7F"/>
    <w:rsid w:val="00D150CE"/>
    <w:rsid w:val="00D15F7A"/>
    <w:rsid w:val="00D27F0E"/>
    <w:rsid w:val="00D31175"/>
    <w:rsid w:val="00D356C0"/>
    <w:rsid w:val="00D41BBE"/>
    <w:rsid w:val="00D4296C"/>
    <w:rsid w:val="00D44921"/>
    <w:rsid w:val="00D4527D"/>
    <w:rsid w:val="00D45A13"/>
    <w:rsid w:val="00D463B3"/>
    <w:rsid w:val="00D47E97"/>
    <w:rsid w:val="00D50748"/>
    <w:rsid w:val="00D509E8"/>
    <w:rsid w:val="00D5474D"/>
    <w:rsid w:val="00D725AF"/>
    <w:rsid w:val="00D73C89"/>
    <w:rsid w:val="00D740F3"/>
    <w:rsid w:val="00D75A2B"/>
    <w:rsid w:val="00D80521"/>
    <w:rsid w:val="00D80752"/>
    <w:rsid w:val="00D80A99"/>
    <w:rsid w:val="00D83394"/>
    <w:rsid w:val="00D835E2"/>
    <w:rsid w:val="00D85123"/>
    <w:rsid w:val="00DA346C"/>
    <w:rsid w:val="00DA36D9"/>
    <w:rsid w:val="00DA3AA4"/>
    <w:rsid w:val="00DA52F8"/>
    <w:rsid w:val="00DA7D96"/>
    <w:rsid w:val="00DC1CC0"/>
    <w:rsid w:val="00DC32A5"/>
    <w:rsid w:val="00DC3B4C"/>
    <w:rsid w:val="00DC6DA0"/>
    <w:rsid w:val="00DC7493"/>
    <w:rsid w:val="00DD0584"/>
    <w:rsid w:val="00DD52AA"/>
    <w:rsid w:val="00DE62AD"/>
    <w:rsid w:val="00DE715F"/>
    <w:rsid w:val="00DE7CC2"/>
    <w:rsid w:val="00DF2604"/>
    <w:rsid w:val="00DF444C"/>
    <w:rsid w:val="00DF4A97"/>
    <w:rsid w:val="00DF5A56"/>
    <w:rsid w:val="00DF6961"/>
    <w:rsid w:val="00E03F0F"/>
    <w:rsid w:val="00E04327"/>
    <w:rsid w:val="00E0452A"/>
    <w:rsid w:val="00E04CF6"/>
    <w:rsid w:val="00E058BB"/>
    <w:rsid w:val="00E107A8"/>
    <w:rsid w:val="00E23EF0"/>
    <w:rsid w:val="00E26136"/>
    <w:rsid w:val="00E266A2"/>
    <w:rsid w:val="00E26EA7"/>
    <w:rsid w:val="00E273FC"/>
    <w:rsid w:val="00E33021"/>
    <w:rsid w:val="00E35057"/>
    <w:rsid w:val="00E50621"/>
    <w:rsid w:val="00E52304"/>
    <w:rsid w:val="00E54747"/>
    <w:rsid w:val="00E56CEB"/>
    <w:rsid w:val="00E573A6"/>
    <w:rsid w:val="00E6624D"/>
    <w:rsid w:val="00E71034"/>
    <w:rsid w:val="00E7145C"/>
    <w:rsid w:val="00E716D4"/>
    <w:rsid w:val="00E72865"/>
    <w:rsid w:val="00E76809"/>
    <w:rsid w:val="00E816FF"/>
    <w:rsid w:val="00E82D6E"/>
    <w:rsid w:val="00E838F3"/>
    <w:rsid w:val="00E93AA5"/>
    <w:rsid w:val="00E93EA4"/>
    <w:rsid w:val="00E953ED"/>
    <w:rsid w:val="00E973E4"/>
    <w:rsid w:val="00EA295A"/>
    <w:rsid w:val="00EA2BA5"/>
    <w:rsid w:val="00EA4286"/>
    <w:rsid w:val="00EA6891"/>
    <w:rsid w:val="00EB17D8"/>
    <w:rsid w:val="00EB682B"/>
    <w:rsid w:val="00EC483A"/>
    <w:rsid w:val="00ED09D3"/>
    <w:rsid w:val="00ED197C"/>
    <w:rsid w:val="00ED20C8"/>
    <w:rsid w:val="00ED3365"/>
    <w:rsid w:val="00ED47C4"/>
    <w:rsid w:val="00ED49EB"/>
    <w:rsid w:val="00EE2FD5"/>
    <w:rsid w:val="00EE37B7"/>
    <w:rsid w:val="00EE5A7B"/>
    <w:rsid w:val="00EE6B6B"/>
    <w:rsid w:val="00EE7464"/>
    <w:rsid w:val="00EF07A8"/>
    <w:rsid w:val="00EF57A2"/>
    <w:rsid w:val="00EF7C62"/>
    <w:rsid w:val="00F00137"/>
    <w:rsid w:val="00F02BDF"/>
    <w:rsid w:val="00F10FBC"/>
    <w:rsid w:val="00F11E71"/>
    <w:rsid w:val="00F1364C"/>
    <w:rsid w:val="00F1370F"/>
    <w:rsid w:val="00F15EF2"/>
    <w:rsid w:val="00F168FD"/>
    <w:rsid w:val="00F17E8A"/>
    <w:rsid w:val="00F2358C"/>
    <w:rsid w:val="00F25E6E"/>
    <w:rsid w:val="00F269F6"/>
    <w:rsid w:val="00F30EC4"/>
    <w:rsid w:val="00F3266A"/>
    <w:rsid w:val="00F40F93"/>
    <w:rsid w:val="00F44BA9"/>
    <w:rsid w:val="00F47DD7"/>
    <w:rsid w:val="00F51D5E"/>
    <w:rsid w:val="00F52CB9"/>
    <w:rsid w:val="00F53AFE"/>
    <w:rsid w:val="00F56538"/>
    <w:rsid w:val="00F63C4E"/>
    <w:rsid w:val="00F66C77"/>
    <w:rsid w:val="00F723C4"/>
    <w:rsid w:val="00F72702"/>
    <w:rsid w:val="00F730E0"/>
    <w:rsid w:val="00F74359"/>
    <w:rsid w:val="00F77FE1"/>
    <w:rsid w:val="00F8333E"/>
    <w:rsid w:val="00F87011"/>
    <w:rsid w:val="00FA284F"/>
    <w:rsid w:val="00FA6CE5"/>
    <w:rsid w:val="00FA7049"/>
    <w:rsid w:val="00FA7BBA"/>
    <w:rsid w:val="00FB5124"/>
    <w:rsid w:val="00FC4472"/>
    <w:rsid w:val="00FC4FE5"/>
    <w:rsid w:val="00FC6E1F"/>
    <w:rsid w:val="00FD1B40"/>
    <w:rsid w:val="00FD4104"/>
    <w:rsid w:val="00FD6FF9"/>
    <w:rsid w:val="00FE1101"/>
    <w:rsid w:val="00FE38A1"/>
    <w:rsid w:val="00FE6975"/>
    <w:rsid w:val="00FE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C79F1C"/>
  <w15:docId w15:val="{BE57CBE2-26EB-466D-A4BE-F31D18E7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423"/>
    <w:rPr>
      <w:sz w:val="24"/>
      <w:szCs w:val="24"/>
    </w:rPr>
  </w:style>
  <w:style w:type="paragraph" w:styleId="Heading1">
    <w:name w:val="heading 1"/>
    <w:basedOn w:val="Normal"/>
    <w:next w:val="Normal"/>
    <w:qFormat/>
    <w:rsid w:val="007E044F"/>
    <w:pPr>
      <w:keepNext/>
      <w:jc w:val="center"/>
      <w:outlineLvl w:val="0"/>
    </w:pPr>
    <w:rPr>
      <w:b/>
      <w:bCs/>
      <w:sz w:val="56"/>
    </w:rPr>
  </w:style>
  <w:style w:type="paragraph" w:styleId="Heading3">
    <w:name w:val="heading 3"/>
    <w:basedOn w:val="Normal"/>
    <w:next w:val="Normal"/>
    <w:qFormat/>
    <w:rsid w:val="00B63CB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CB0"/>
    <w:pPr>
      <w:tabs>
        <w:tab w:val="center" w:pos="4320"/>
        <w:tab w:val="right" w:pos="8640"/>
      </w:tabs>
    </w:pPr>
    <w:rPr>
      <w:rFonts w:ascii="CG Times" w:hAnsi="CG Times"/>
      <w:szCs w:val="20"/>
    </w:rPr>
  </w:style>
  <w:style w:type="paragraph" w:styleId="BodyTextIndent">
    <w:name w:val="Body Text Indent"/>
    <w:basedOn w:val="Normal"/>
    <w:rsid w:val="00B63CB0"/>
    <w:pPr>
      <w:ind w:left="720"/>
    </w:pPr>
    <w:rPr>
      <w:rFonts w:ascii="CG Times" w:hAnsi="CG Times"/>
      <w:sz w:val="28"/>
      <w:szCs w:val="20"/>
    </w:rPr>
  </w:style>
  <w:style w:type="paragraph" w:styleId="BodyText">
    <w:name w:val="Body Text"/>
    <w:basedOn w:val="Normal"/>
    <w:rsid w:val="00BA22C2"/>
    <w:pPr>
      <w:spacing w:after="120"/>
    </w:pPr>
  </w:style>
  <w:style w:type="paragraph" w:styleId="Header">
    <w:name w:val="header"/>
    <w:basedOn w:val="Normal"/>
    <w:rsid w:val="004550A9"/>
    <w:pPr>
      <w:tabs>
        <w:tab w:val="center" w:pos="4320"/>
        <w:tab w:val="right" w:pos="8640"/>
      </w:tabs>
    </w:pPr>
  </w:style>
  <w:style w:type="paragraph" w:styleId="DocumentMap">
    <w:name w:val="Document Map"/>
    <w:basedOn w:val="Normal"/>
    <w:semiHidden/>
    <w:rsid w:val="00800073"/>
    <w:pPr>
      <w:shd w:val="clear" w:color="auto" w:fill="000080"/>
    </w:pPr>
    <w:rPr>
      <w:rFonts w:ascii="Tahoma" w:hAnsi="Tahoma" w:cs="Tahoma"/>
      <w:sz w:val="20"/>
      <w:szCs w:val="20"/>
    </w:rPr>
  </w:style>
  <w:style w:type="paragraph" w:styleId="BalloonText">
    <w:name w:val="Balloon Text"/>
    <w:basedOn w:val="Normal"/>
    <w:semiHidden/>
    <w:rsid w:val="00212313"/>
    <w:rPr>
      <w:rFonts w:ascii="Tahoma" w:hAnsi="Tahoma" w:cs="Tahoma"/>
      <w:sz w:val="16"/>
      <w:szCs w:val="16"/>
    </w:rPr>
  </w:style>
  <w:style w:type="character" w:styleId="Hyperlink">
    <w:name w:val="Hyperlink"/>
    <w:rsid w:val="00721596"/>
    <w:rPr>
      <w:color w:val="0000FF"/>
      <w:u w:val="single"/>
    </w:rPr>
  </w:style>
  <w:style w:type="paragraph" w:styleId="ListParagraph">
    <w:name w:val="List Paragraph"/>
    <w:basedOn w:val="Normal"/>
    <w:uiPriority w:val="34"/>
    <w:qFormat/>
    <w:rsid w:val="00721596"/>
    <w:pPr>
      <w:spacing w:after="200" w:line="276" w:lineRule="auto"/>
      <w:ind w:left="720"/>
    </w:pPr>
    <w:rPr>
      <w:rFonts w:ascii="Calibri" w:hAnsi="Calibri"/>
      <w:sz w:val="22"/>
      <w:szCs w:val="22"/>
    </w:rPr>
  </w:style>
  <w:style w:type="numbering" w:customStyle="1" w:styleId="StyleNumbered">
    <w:name w:val="Style Numbered"/>
    <w:basedOn w:val="NoList"/>
    <w:rsid w:val="000E4C63"/>
    <w:pPr>
      <w:numPr>
        <w:numId w:val="1"/>
      </w:numPr>
    </w:pPr>
  </w:style>
  <w:style w:type="character" w:customStyle="1" w:styleId="FooterChar">
    <w:name w:val="Footer Char"/>
    <w:link w:val="Footer"/>
    <w:uiPriority w:val="99"/>
    <w:rsid w:val="002A38B6"/>
    <w:rPr>
      <w:rFonts w:ascii="CG Times" w:hAnsi="CG Times"/>
      <w:sz w:val="24"/>
    </w:rPr>
  </w:style>
  <w:style w:type="paragraph" w:customStyle="1" w:styleId="FooterOdd">
    <w:name w:val="Footer Odd"/>
    <w:basedOn w:val="Normal"/>
    <w:qFormat/>
    <w:rsid w:val="000E35CA"/>
    <w:pPr>
      <w:pBdr>
        <w:top w:val="single" w:sz="4" w:space="1" w:color="4F81BD"/>
      </w:pBdr>
      <w:spacing w:after="180" w:line="264" w:lineRule="auto"/>
      <w:jc w:val="right"/>
    </w:pPr>
    <w:rPr>
      <w:rFonts w:ascii="Calibri" w:eastAsia="Calibri" w:hAnsi="Calibri"/>
      <w:color w:val="1F497D"/>
      <w:sz w:val="20"/>
      <w:szCs w:val="20"/>
      <w:lang w:eastAsia="ja-JP"/>
    </w:rPr>
  </w:style>
  <w:style w:type="table" w:styleId="TableGrid">
    <w:name w:val="Table Grid"/>
    <w:basedOn w:val="TableNormal"/>
    <w:rsid w:val="000E35CA"/>
    <w:rPr>
      <w:rFonts w:ascii="Calibri" w:eastAsia="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0E35CA"/>
    <w:rPr>
      <w:rFonts w:ascii="Calibri" w:eastAsia="Calibri" w:hAnsi="Calibri"/>
      <w:color w:val="000000"/>
      <w:sz w:val="22"/>
      <w:szCs w:val="20"/>
      <w:lang w:eastAsia="ja-JP"/>
    </w:rPr>
  </w:style>
  <w:style w:type="character" w:customStyle="1" w:styleId="NoSpacingChar">
    <w:name w:val="No Spacing Char"/>
    <w:basedOn w:val="DefaultParagraphFont"/>
    <w:link w:val="NoSpacing"/>
    <w:uiPriority w:val="1"/>
    <w:rsid w:val="0019057A"/>
    <w:rPr>
      <w:rFonts w:ascii="Calibri" w:eastAsia="Calibri" w:hAnsi="Calibri"/>
      <w:color w:val="000000"/>
      <w:sz w:val="22"/>
      <w:lang w:eastAsia="ja-JP"/>
    </w:rPr>
  </w:style>
  <w:style w:type="paragraph" w:styleId="Title">
    <w:name w:val="Title"/>
    <w:basedOn w:val="Normal"/>
    <w:next w:val="Normal"/>
    <w:link w:val="TitleChar"/>
    <w:uiPriority w:val="10"/>
    <w:qFormat/>
    <w:rsid w:val="00190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9057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9057A"/>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19057A"/>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3C761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5D1A6D"/>
    <w:rPr>
      <w:sz w:val="16"/>
      <w:szCs w:val="16"/>
    </w:rPr>
  </w:style>
  <w:style w:type="paragraph" w:styleId="CommentText">
    <w:name w:val="annotation text"/>
    <w:basedOn w:val="Normal"/>
    <w:link w:val="CommentTextChar"/>
    <w:uiPriority w:val="99"/>
    <w:semiHidden/>
    <w:unhideWhenUsed/>
    <w:rsid w:val="005D1A6D"/>
    <w:rPr>
      <w:sz w:val="20"/>
      <w:szCs w:val="20"/>
    </w:rPr>
  </w:style>
  <w:style w:type="character" w:customStyle="1" w:styleId="CommentTextChar">
    <w:name w:val="Comment Text Char"/>
    <w:basedOn w:val="DefaultParagraphFont"/>
    <w:link w:val="CommentText"/>
    <w:uiPriority w:val="99"/>
    <w:semiHidden/>
    <w:rsid w:val="005D1A6D"/>
  </w:style>
  <w:style w:type="character" w:styleId="FollowedHyperlink">
    <w:name w:val="FollowedHyperlink"/>
    <w:basedOn w:val="DefaultParagraphFont"/>
    <w:uiPriority w:val="99"/>
    <w:semiHidden/>
    <w:unhideWhenUsed/>
    <w:rsid w:val="007936CA"/>
    <w:rPr>
      <w:color w:val="800080" w:themeColor="followedHyperlink"/>
      <w:u w:val="single"/>
    </w:rPr>
  </w:style>
  <w:style w:type="paragraph" w:styleId="FootnoteText">
    <w:name w:val="footnote text"/>
    <w:basedOn w:val="Normal"/>
    <w:link w:val="FootnoteTextChar"/>
    <w:uiPriority w:val="99"/>
    <w:semiHidden/>
    <w:unhideWhenUsed/>
    <w:rsid w:val="00501201"/>
    <w:rPr>
      <w:sz w:val="20"/>
      <w:szCs w:val="20"/>
    </w:rPr>
  </w:style>
  <w:style w:type="character" w:customStyle="1" w:styleId="FootnoteTextChar">
    <w:name w:val="Footnote Text Char"/>
    <w:basedOn w:val="DefaultParagraphFont"/>
    <w:link w:val="FootnoteText"/>
    <w:uiPriority w:val="99"/>
    <w:semiHidden/>
    <w:rsid w:val="00501201"/>
  </w:style>
  <w:style w:type="character" w:styleId="FootnoteReference">
    <w:name w:val="footnote reference"/>
    <w:basedOn w:val="DefaultParagraphFont"/>
    <w:uiPriority w:val="99"/>
    <w:unhideWhenUsed/>
    <w:rsid w:val="00501201"/>
    <w:rPr>
      <w:vertAlign w:val="superscript"/>
    </w:rPr>
  </w:style>
  <w:style w:type="paragraph" w:styleId="CommentSubject">
    <w:name w:val="annotation subject"/>
    <w:basedOn w:val="CommentText"/>
    <w:next w:val="CommentText"/>
    <w:link w:val="CommentSubjectChar"/>
    <w:uiPriority w:val="99"/>
    <w:semiHidden/>
    <w:unhideWhenUsed/>
    <w:rsid w:val="00AF6FE0"/>
    <w:rPr>
      <w:b/>
      <w:bCs/>
    </w:rPr>
  </w:style>
  <w:style w:type="character" w:customStyle="1" w:styleId="CommentSubjectChar">
    <w:name w:val="Comment Subject Char"/>
    <w:basedOn w:val="CommentTextChar"/>
    <w:link w:val="CommentSubject"/>
    <w:uiPriority w:val="99"/>
    <w:semiHidden/>
    <w:rsid w:val="00AF6FE0"/>
    <w:rPr>
      <w:b/>
      <w:bCs/>
    </w:rPr>
  </w:style>
  <w:style w:type="paragraph" w:styleId="EndnoteText">
    <w:name w:val="endnote text"/>
    <w:basedOn w:val="Normal"/>
    <w:link w:val="EndnoteTextChar"/>
    <w:uiPriority w:val="99"/>
    <w:semiHidden/>
    <w:unhideWhenUsed/>
    <w:rsid w:val="00AF6FE0"/>
    <w:rPr>
      <w:sz w:val="20"/>
      <w:szCs w:val="20"/>
    </w:rPr>
  </w:style>
  <w:style w:type="character" w:customStyle="1" w:styleId="EndnoteTextChar">
    <w:name w:val="Endnote Text Char"/>
    <w:basedOn w:val="DefaultParagraphFont"/>
    <w:link w:val="EndnoteText"/>
    <w:uiPriority w:val="99"/>
    <w:semiHidden/>
    <w:rsid w:val="00AF6FE0"/>
  </w:style>
  <w:style w:type="character" w:styleId="EndnoteReference">
    <w:name w:val="endnote reference"/>
    <w:basedOn w:val="DefaultParagraphFont"/>
    <w:uiPriority w:val="99"/>
    <w:semiHidden/>
    <w:unhideWhenUsed/>
    <w:rsid w:val="00AF6FE0"/>
    <w:rPr>
      <w:vertAlign w:val="superscript"/>
    </w:rPr>
  </w:style>
  <w:style w:type="paragraph" w:styleId="Revision">
    <w:name w:val="Revision"/>
    <w:hidden/>
    <w:uiPriority w:val="99"/>
    <w:semiHidden/>
    <w:rsid w:val="00451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5952">
      <w:bodyDiv w:val="1"/>
      <w:marLeft w:val="0"/>
      <w:marRight w:val="0"/>
      <w:marTop w:val="0"/>
      <w:marBottom w:val="0"/>
      <w:divBdr>
        <w:top w:val="none" w:sz="0" w:space="0" w:color="auto"/>
        <w:left w:val="none" w:sz="0" w:space="0" w:color="auto"/>
        <w:bottom w:val="none" w:sz="0" w:space="0" w:color="auto"/>
        <w:right w:val="none" w:sz="0" w:space="0" w:color="auto"/>
      </w:divBdr>
    </w:div>
    <w:div w:id="1311518182">
      <w:bodyDiv w:val="1"/>
      <w:marLeft w:val="0"/>
      <w:marRight w:val="0"/>
      <w:marTop w:val="0"/>
      <w:marBottom w:val="0"/>
      <w:divBdr>
        <w:top w:val="none" w:sz="0" w:space="0" w:color="auto"/>
        <w:left w:val="none" w:sz="0" w:space="0" w:color="auto"/>
        <w:bottom w:val="none" w:sz="0" w:space="0" w:color="auto"/>
        <w:right w:val="none" w:sz="0" w:space="0" w:color="auto"/>
      </w:divBdr>
    </w:div>
    <w:div w:id="1324971915">
      <w:bodyDiv w:val="1"/>
      <w:marLeft w:val="0"/>
      <w:marRight w:val="0"/>
      <w:marTop w:val="0"/>
      <w:marBottom w:val="0"/>
      <w:divBdr>
        <w:top w:val="none" w:sz="0" w:space="0" w:color="auto"/>
        <w:left w:val="none" w:sz="0" w:space="0" w:color="auto"/>
        <w:bottom w:val="none" w:sz="0" w:space="0" w:color="auto"/>
        <w:right w:val="none" w:sz="0" w:space="0" w:color="auto"/>
      </w:divBdr>
    </w:div>
    <w:div w:id="13484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1B5C69EA46B94BA5D31B2F8137400B" ma:contentTypeVersion="6" ma:contentTypeDescription="Create a new document." ma:contentTypeScope="" ma:versionID="0d9468f4abc665a60d8a1b886ea013b3">
  <xsd:schema xmlns:xsd="http://www.w3.org/2001/XMLSchema" xmlns:xs="http://www.w3.org/2001/XMLSchema" xmlns:p="http://schemas.microsoft.com/office/2006/metadata/properties" xmlns:ns2="a981c25f-8253-482f-9b03-9bf849af7bbd" xmlns:ns3="06dfdcf9-389a-4488-b233-cf5319b4457c" targetNamespace="http://schemas.microsoft.com/office/2006/metadata/properties" ma:root="true" ma:fieldsID="df90c44ecc2950fe08ecba2d45c49901" ns2:_="" ns3:_="">
    <xsd:import namespace="a981c25f-8253-482f-9b03-9bf849af7bbd"/>
    <xsd:import namespace="06dfdcf9-389a-4488-b233-cf5319b44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1c25f-8253-482f-9b03-9bf849af7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fdcf9-389a-4488-b233-cf5319b44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53729-A8EB-48C8-8267-E265BE026F98}">
  <ds:schemaRefs>
    <ds:schemaRef ds:uri="http://schemas.openxmlformats.org/officeDocument/2006/bibliography"/>
  </ds:schemaRefs>
</ds:datastoreItem>
</file>

<file path=customXml/itemProps2.xml><?xml version="1.0" encoding="utf-8"?>
<ds:datastoreItem xmlns:ds="http://schemas.openxmlformats.org/officeDocument/2006/customXml" ds:itemID="{6332C743-94CE-4E65-93B1-CEA469A456AA}"/>
</file>

<file path=customXml/itemProps3.xml><?xml version="1.0" encoding="utf-8"?>
<ds:datastoreItem xmlns:ds="http://schemas.openxmlformats.org/officeDocument/2006/customXml" ds:itemID="{75A6E668-ACEB-4F0A-85C8-63F693079562}"/>
</file>

<file path=customXml/itemProps4.xml><?xml version="1.0" encoding="utf-8"?>
<ds:datastoreItem xmlns:ds="http://schemas.openxmlformats.org/officeDocument/2006/customXml" ds:itemID="{6DB17B27-8C64-48CD-80EE-9D308FE3C485}"/>
</file>

<file path=docProps/app.xml><?xml version="1.0" encoding="utf-8"?>
<Properties xmlns="http://schemas.openxmlformats.org/officeDocument/2006/extended-properties" xmlns:vt="http://schemas.openxmlformats.org/officeDocument/2006/docPropsVTypes">
  <Template>Normal</Template>
  <TotalTime>14</TotalTime>
  <Pages>7</Pages>
  <Words>2360</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Mental Health Hospital Treatment Facility Plan for Reintegration of Individuals to the Community</vt:lpstr>
    </vt:vector>
  </TitlesOfParts>
  <Company>SCMHC</Company>
  <LinksUpToDate>false</LinksUpToDate>
  <CharactersWithSpaces>16029</CharactersWithSpaces>
  <SharedDoc>false</SharedDoc>
  <HLinks>
    <vt:vector size="30" baseType="variant">
      <vt:variant>
        <vt:i4>3735637</vt:i4>
      </vt:variant>
      <vt:variant>
        <vt:i4>12</vt:i4>
      </vt:variant>
      <vt:variant>
        <vt:i4>0</vt:i4>
      </vt:variant>
      <vt:variant>
        <vt:i4>5</vt:i4>
      </vt:variant>
      <vt:variant>
        <vt:lpwstr>http://www.leg.state.fl.us/Statutes/index.cfm?App_mode=Display_Statute&amp;Search_String=&amp;URL=Ch0394/Sec492.HTM</vt:lpwstr>
      </vt:variant>
      <vt:variant>
        <vt:lpwstr/>
      </vt:variant>
      <vt:variant>
        <vt:i4>3735637</vt:i4>
      </vt:variant>
      <vt:variant>
        <vt:i4>9</vt:i4>
      </vt:variant>
      <vt:variant>
        <vt:i4>0</vt:i4>
      </vt:variant>
      <vt:variant>
        <vt:i4>5</vt:i4>
      </vt:variant>
      <vt:variant>
        <vt:lpwstr>http://www.leg.state.fl.us/Statutes/index.cfm?App_mode=Display_Statute&amp;Search_String=&amp;URL=Ch0394/Sec492.HTM</vt:lpwstr>
      </vt:variant>
      <vt:variant>
        <vt:lpwstr/>
      </vt:variant>
      <vt:variant>
        <vt:i4>3735637</vt:i4>
      </vt:variant>
      <vt:variant>
        <vt:i4>6</vt:i4>
      </vt:variant>
      <vt:variant>
        <vt:i4>0</vt:i4>
      </vt:variant>
      <vt:variant>
        <vt:i4>5</vt:i4>
      </vt:variant>
      <vt:variant>
        <vt:lpwstr>http://www.leg.state.fl.us/Statutes/index.cfm?App_mode=Display_Statute&amp;Search_String=&amp;URL=Ch0394/Sec492.HTM</vt:lpwstr>
      </vt:variant>
      <vt:variant>
        <vt:lpwstr/>
      </vt:variant>
      <vt:variant>
        <vt:i4>6815831</vt:i4>
      </vt:variant>
      <vt:variant>
        <vt:i4>3</vt:i4>
      </vt:variant>
      <vt:variant>
        <vt:i4>0</vt:i4>
      </vt:variant>
      <vt:variant>
        <vt:i4>5</vt:i4>
      </vt:variant>
      <vt:variant>
        <vt:lpwstr>http://www.leg.state.fl.us/Statutes/index.cfm?App_mode=Display_Statute&amp;Search_String=&amp;URL=Ch0394/Sec67.HTM</vt:lpwstr>
      </vt:variant>
      <vt:variant>
        <vt:lpwstr/>
      </vt:variant>
      <vt:variant>
        <vt:i4>7209078</vt:i4>
      </vt:variant>
      <vt:variant>
        <vt:i4>0</vt:i4>
      </vt:variant>
      <vt:variant>
        <vt:i4>0</vt:i4>
      </vt:variant>
      <vt:variant>
        <vt:i4>5</vt:i4>
      </vt:variant>
      <vt:variant>
        <vt:lpwstr>http://www.dcf.state.fl.us/programs/samh/publications/samhfund.doc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Mental Health Hospital Treatment Facility Plan for Reintegration of Individuals to the Community</dc:title>
  <dc:subject>FY 2022-2023</dc:subject>
  <dc:creator>DEBBIEB</dc:creator>
  <cp:lastModifiedBy>Nikaury Munoz</cp:lastModifiedBy>
  <cp:revision>6</cp:revision>
  <cp:lastPrinted>2022-05-13T19:17:00Z</cp:lastPrinted>
  <dcterms:created xsi:type="dcterms:W3CDTF">2022-05-13T19:06:00Z</dcterms:created>
  <dcterms:modified xsi:type="dcterms:W3CDTF">2022-05-13T19:20:00Z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0x010100C21B5C69EA46B94BA5D31B2F8137400B</vt:lpwstr>
  </property>
  <property fmtid="{D5CDD505-2E9C-101B-9397-08002B2CF9AE}" pid="3" name="Order">
    <vt:r8>136000</vt:r8>
  </property>
</Properties>
</file>